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D5C" w:rsidRDefault="00BF0D5C" w:rsidP="00BF0D5C">
      <w:pPr>
        <w:tabs>
          <w:tab w:val="left" w:pos="2160"/>
          <w:tab w:val="left" w:pos="5040"/>
        </w:tabs>
        <w:snapToGrid w:val="0"/>
        <w:spacing w:line="360" w:lineRule="auto"/>
        <w:jc w:val="center"/>
        <w:rPr>
          <w:rFonts w:ascii="黑体" w:eastAsia="黑体"/>
          <w:b/>
          <w:sz w:val="52"/>
          <w:szCs w:val="52"/>
        </w:rPr>
      </w:pPr>
    </w:p>
    <w:p w:rsidR="00F84AF8" w:rsidRDefault="00F84AF8" w:rsidP="00BF0D5C">
      <w:pPr>
        <w:tabs>
          <w:tab w:val="left" w:pos="2160"/>
          <w:tab w:val="left" w:pos="5040"/>
        </w:tabs>
        <w:snapToGrid w:val="0"/>
        <w:spacing w:line="360" w:lineRule="auto"/>
        <w:jc w:val="center"/>
        <w:rPr>
          <w:rFonts w:ascii="黑体" w:eastAsia="黑体"/>
          <w:b/>
          <w:sz w:val="52"/>
          <w:szCs w:val="52"/>
        </w:rPr>
      </w:pPr>
    </w:p>
    <w:p w:rsidR="00F84AF8" w:rsidRPr="0011399A" w:rsidRDefault="00F84AF8" w:rsidP="00F84AF8">
      <w:pPr>
        <w:snapToGrid w:val="0"/>
        <w:jc w:val="center"/>
        <w:rPr>
          <w:rFonts w:ascii="STXingkai" w:eastAsia="STXingkai"/>
          <w:b/>
          <w:bCs/>
          <w:sz w:val="72"/>
          <w:szCs w:val="72"/>
        </w:rPr>
      </w:pPr>
      <w:r w:rsidRPr="0011399A">
        <w:rPr>
          <w:rFonts w:ascii="STXingkai" w:eastAsia="STXingkai" w:hint="eastAsia"/>
          <w:b/>
          <w:bCs/>
          <w:sz w:val="72"/>
          <w:szCs w:val="72"/>
        </w:rPr>
        <w:t>南京审计大学金审学院</w:t>
      </w:r>
    </w:p>
    <w:p w:rsidR="00F84AF8" w:rsidRDefault="00F84AF8" w:rsidP="00F84AF8">
      <w:pPr>
        <w:snapToGrid w:val="0"/>
        <w:jc w:val="center"/>
        <w:rPr>
          <w:rFonts w:ascii="黑体" w:eastAsia="黑体"/>
          <w:b/>
          <w:bCs/>
          <w:sz w:val="52"/>
        </w:rPr>
      </w:pPr>
    </w:p>
    <w:p w:rsidR="00F84AF8" w:rsidRDefault="00F84AF8" w:rsidP="00F84AF8">
      <w:pPr>
        <w:snapToGrid w:val="0"/>
        <w:jc w:val="center"/>
        <w:rPr>
          <w:rFonts w:ascii="黑体" w:eastAsia="黑体"/>
          <w:b/>
          <w:bCs/>
          <w:sz w:val="52"/>
        </w:rPr>
      </w:pPr>
    </w:p>
    <w:p w:rsidR="00F84AF8" w:rsidRDefault="00F84AF8" w:rsidP="00F84AF8">
      <w:pPr>
        <w:snapToGrid w:val="0"/>
        <w:jc w:val="center"/>
        <w:rPr>
          <w:rFonts w:ascii="黑体" w:eastAsia="黑体"/>
          <w:b/>
          <w:bCs/>
          <w:sz w:val="52"/>
        </w:rPr>
      </w:pPr>
    </w:p>
    <w:p w:rsidR="00BF0D5C" w:rsidRPr="00C51E2F" w:rsidRDefault="00BF0D5C" w:rsidP="00BF0D5C">
      <w:pPr>
        <w:tabs>
          <w:tab w:val="left" w:pos="2160"/>
          <w:tab w:val="left" w:pos="5040"/>
        </w:tabs>
        <w:snapToGrid w:val="0"/>
        <w:spacing w:line="360" w:lineRule="auto"/>
        <w:jc w:val="center"/>
        <w:rPr>
          <w:rFonts w:ascii="黑体" w:eastAsia="黑体"/>
          <w:b/>
          <w:sz w:val="44"/>
          <w:szCs w:val="44"/>
        </w:rPr>
      </w:pPr>
      <w:r w:rsidRPr="00C51E2F">
        <w:rPr>
          <w:rFonts w:ascii="黑体" w:eastAsia="黑体" w:hint="eastAsia"/>
          <w:b/>
          <w:sz w:val="44"/>
          <w:szCs w:val="44"/>
        </w:rPr>
        <w:t>《</w:t>
      </w:r>
      <w:r w:rsidR="00CE7B62">
        <w:rPr>
          <w:rFonts w:ascii="黑体" w:eastAsia="黑体" w:hint="eastAsia"/>
          <w:b/>
          <w:sz w:val="44"/>
          <w:szCs w:val="44"/>
        </w:rPr>
        <w:t>人身保险</w:t>
      </w:r>
      <w:r w:rsidR="009E6047">
        <w:rPr>
          <w:rFonts w:ascii="黑体" w:eastAsia="黑体" w:hint="eastAsia"/>
          <w:b/>
          <w:sz w:val="44"/>
          <w:szCs w:val="44"/>
        </w:rPr>
        <w:t>学</w:t>
      </w:r>
      <w:r w:rsidRPr="00C51E2F">
        <w:rPr>
          <w:rFonts w:ascii="黑体" w:eastAsia="黑体" w:hint="eastAsia"/>
          <w:b/>
          <w:sz w:val="44"/>
          <w:szCs w:val="44"/>
        </w:rPr>
        <w:t>》教学大纲</w:t>
      </w:r>
    </w:p>
    <w:p w:rsidR="00BF0D5C" w:rsidRPr="0067604D" w:rsidRDefault="00BF0D5C" w:rsidP="00BF0D5C">
      <w:pPr>
        <w:tabs>
          <w:tab w:val="left" w:pos="2160"/>
          <w:tab w:val="left" w:pos="5040"/>
        </w:tabs>
        <w:snapToGrid w:val="0"/>
        <w:spacing w:line="360" w:lineRule="auto"/>
        <w:jc w:val="center"/>
        <w:rPr>
          <w:rFonts w:eastAsia="隶书"/>
          <w:sz w:val="52"/>
          <w:szCs w:val="52"/>
        </w:rPr>
      </w:pPr>
      <w:r w:rsidRPr="0067604D">
        <w:rPr>
          <w:rFonts w:eastAsia="隶书"/>
          <w:sz w:val="52"/>
          <w:szCs w:val="52"/>
        </w:rPr>
        <w:t>（</w:t>
      </w:r>
      <w:r w:rsidR="007E1F29">
        <w:rPr>
          <w:rFonts w:eastAsia="隶书" w:hint="eastAsia"/>
          <w:sz w:val="52"/>
          <w:szCs w:val="52"/>
        </w:rPr>
        <w:t>P</w:t>
      </w:r>
      <w:r w:rsidR="007E1F29" w:rsidRPr="007E1F29">
        <w:rPr>
          <w:rFonts w:eastAsia="隶书"/>
          <w:sz w:val="52"/>
          <w:szCs w:val="52"/>
        </w:rPr>
        <w:t>erson</w:t>
      </w:r>
      <w:r w:rsidR="007E1F29">
        <w:rPr>
          <w:rFonts w:eastAsia="隶书"/>
          <w:sz w:val="52"/>
          <w:szCs w:val="52"/>
        </w:rPr>
        <w:t>al</w:t>
      </w:r>
      <w:r w:rsidR="007E1F29" w:rsidRPr="007E1F29">
        <w:rPr>
          <w:rFonts w:eastAsia="隶书"/>
          <w:sz w:val="52"/>
          <w:szCs w:val="52"/>
        </w:rPr>
        <w:t xml:space="preserve"> </w:t>
      </w:r>
      <w:r w:rsidR="007E1F29">
        <w:rPr>
          <w:rFonts w:eastAsia="隶书"/>
          <w:sz w:val="52"/>
          <w:szCs w:val="52"/>
        </w:rPr>
        <w:t>I</w:t>
      </w:r>
      <w:r w:rsidR="007E1F29" w:rsidRPr="007E1F29">
        <w:rPr>
          <w:rFonts w:eastAsia="隶书"/>
          <w:sz w:val="52"/>
          <w:szCs w:val="52"/>
        </w:rPr>
        <w:t>nsurance</w:t>
      </w:r>
      <w:r w:rsidRPr="0067604D">
        <w:rPr>
          <w:rFonts w:eastAsia="隶书"/>
          <w:sz w:val="52"/>
          <w:szCs w:val="52"/>
        </w:rPr>
        <w:t>）</w:t>
      </w:r>
    </w:p>
    <w:p w:rsidR="00F84AF8" w:rsidRDefault="00F84AF8" w:rsidP="00F84AF8">
      <w:pPr>
        <w:rPr>
          <w:rFonts w:ascii="黑体" w:eastAsia="黑体"/>
          <w:sz w:val="30"/>
          <w:szCs w:val="30"/>
        </w:rPr>
      </w:pPr>
    </w:p>
    <w:p w:rsidR="00F84AF8" w:rsidRPr="008078B5" w:rsidRDefault="00F84AF8" w:rsidP="00F84AF8">
      <w:pPr>
        <w:rPr>
          <w:rFonts w:ascii="黑体" w:eastAsia="黑体"/>
          <w:sz w:val="30"/>
          <w:szCs w:val="30"/>
        </w:rPr>
      </w:pPr>
    </w:p>
    <w:p w:rsidR="00F84AF8" w:rsidRDefault="00F84AF8" w:rsidP="00F84AF8">
      <w:pPr>
        <w:rPr>
          <w:rFonts w:ascii="黑体" w:eastAsia="黑体"/>
          <w:sz w:val="30"/>
          <w:szCs w:val="30"/>
        </w:rPr>
      </w:pPr>
    </w:p>
    <w:p w:rsidR="00F84AF8" w:rsidRDefault="00F84AF8" w:rsidP="00F84AF8">
      <w:pPr>
        <w:rPr>
          <w:rFonts w:ascii="黑体" w:eastAsia="黑体"/>
          <w:sz w:val="30"/>
          <w:szCs w:val="30"/>
        </w:rPr>
      </w:pPr>
    </w:p>
    <w:p w:rsidR="00F84AF8" w:rsidRDefault="00F84AF8" w:rsidP="00F84AF8">
      <w:pPr>
        <w:rPr>
          <w:rFonts w:ascii="黑体" w:eastAsia="黑体"/>
          <w:sz w:val="30"/>
          <w:szCs w:val="30"/>
        </w:rPr>
      </w:pPr>
    </w:p>
    <w:p w:rsidR="00F84AF8" w:rsidRDefault="00F84AF8" w:rsidP="00F84AF8">
      <w:pPr>
        <w:rPr>
          <w:rFonts w:ascii="黑体" w:eastAsia="黑体"/>
          <w:sz w:val="30"/>
          <w:szCs w:val="30"/>
        </w:rPr>
      </w:pPr>
    </w:p>
    <w:p w:rsidR="00BF0D5C" w:rsidRDefault="00BF0D5C" w:rsidP="00F84AF8">
      <w:pPr>
        <w:ind w:firstLineChars="900" w:firstLine="2700"/>
        <w:rPr>
          <w:rFonts w:ascii="黑体" w:eastAsia="黑体"/>
          <w:sz w:val="30"/>
          <w:szCs w:val="30"/>
        </w:rPr>
      </w:pPr>
      <w:r w:rsidRPr="00B64576">
        <w:rPr>
          <w:rFonts w:ascii="黑体" w:eastAsia="黑体" w:hint="eastAsia"/>
          <w:sz w:val="30"/>
          <w:szCs w:val="30"/>
        </w:rPr>
        <w:t>制定单位：</w:t>
      </w:r>
      <w:r w:rsidR="00C96A19" w:rsidRPr="00B64576">
        <w:rPr>
          <w:rFonts w:ascii="黑体" w:eastAsia="黑体" w:hint="eastAsia"/>
          <w:sz w:val="30"/>
          <w:szCs w:val="30"/>
        </w:rPr>
        <w:t>金融与</w:t>
      </w:r>
      <w:r w:rsidR="00F84AF8" w:rsidRPr="00F84AF8">
        <w:rPr>
          <w:rFonts w:ascii="黑体" w:eastAsia="黑体" w:hint="eastAsia"/>
          <w:sz w:val="30"/>
          <w:szCs w:val="30"/>
        </w:rPr>
        <w:t>经济学</w:t>
      </w:r>
      <w:r w:rsidR="00C51E2F" w:rsidRPr="00F84AF8">
        <w:rPr>
          <w:rFonts w:ascii="黑体" w:eastAsia="黑体" w:hint="eastAsia"/>
          <w:sz w:val="30"/>
          <w:szCs w:val="30"/>
        </w:rPr>
        <w:t>院</w:t>
      </w:r>
    </w:p>
    <w:p w:rsidR="009E0490" w:rsidRPr="00F84AF8" w:rsidRDefault="009E0490" w:rsidP="00F84AF8">
      <w:pPr>
        <w:ind w:firstLineChars="900" w:firstLine="2700"/>
        <w:rPr>
          <w:rFonts w:ascii="黑体" w:eastAsia="黑体"/>
          <w:sz w:val="30"/>
          <w:szCs w:val="30"/>
        </w:rPr>
      </w:pPr>
      <w:r>
        <w:rPr>
          <w:rFonts w:ascii="黑体" w:eastAsia="黑体" w:hint="eastAsia"/>
          <w:sz w:val="30"/>
          <w:szCs w:val="30"/>
        </w:rPr>
        <w:t>制定时间：201</w:t>
      </w:r>
      <w:r w:rsidR="004D1328">
        <w:rPr>
          <w:rFonts w:ascii="黑体" w:eastAsia="黑体" w:hint="eastAsia"/>
          <w:sz w:val="30"/>
          <w:szCs w:val="30"/>
        </w:rPr>
        <w:t>9</w:t>
      </w:r>
      <w:r>
        <w:rPr>
          <w:rFonts w:ascii="黑体" w:eastAsia="黑体" w:hint="eastAsia"/>
          <w:sz w:val="30"/>
          <w:szCs w:val="30"/>
        </w:rPr>
        <w:t>年</w:t>
      </w:r>
      <w:r w:rsidR="004D1328">
        <w:rPr>
          <w:rFonts w:ascii="黑体" w:eastAsia="黑体" w:hint="eastAsia"/>
          <w:sz w:val="30"/>
          <w:szCs w:val="30"/>
        </w:rPr>
        <w:t>1</w:t>
      </w:r>
      <w:r>
        <w:rPr>
          <w:rFonts w:ascii="黑体" w:eastAsia="黑体" w:hint="eastAsia"/>
          <w:sz w:val="30"/>
          <w:szCs w:val="30"/>
        </w:rPr>
        <w:t>月</w:t>
      </w:r>
    </w:p>
    <w:p w:rsidR="00036CA3" w:rsidRPr="00F84AF8" w:rsidRDefault="00036CA3" w:rsidP="001C190F">
      <w:pPr>
        <w:tabs>
          <w:tab w:val="left" w:pos="2160"/>
          <w:tab w:val="left" w:pos="5040"/>
        </w:tabs>
        <w:snapToGrid w:val="0"/>
        <w:spacing w:line="360" w:lineRule="auto"/>
        <w:rPr>
          <w:rFonts w:ascii="黑体" w:eastAsia="黑体"/>
          <w:sz w:val="30"/>
          <w:szCs w:val="30"/>
        </w:rPr>
      </w:pPr>
    </w:p>
    <w:p w:rsidR="00036CA3" w:rsidRDefault="00036CA3" w:rsidP="00BF0D5C">
      <w:pPr>
        <w:tabs>
          <w:tab w:val="left" w:pos="2160"/>
          <w:tab w:val="left" w:pos="5040"/>
        </w:tabs>
        <w:snapToGrid w:val="0"/>
        <w:spacing w:line="360" w:lineRule="auto"/>
        <w:jc w:val="center"/>
        <w:rPr>
          <w:rFonts w:ascii="黑体" w:eastAsia="黑体"/>
          <w:sz w:val="30"/>
          <w:szCs w:val="30"/>
        </w:rPr>
      </w:pPr>
    </w:p>
    <w:p w:rsidR="00036CA3" w:rsidRDefault="00036CA3" w:rsidP="001C190F">
      <w:pPr>
        <w:tabs>
          <w:tab w:val="left" w:pos="2160"/>
          <w:tab w:val="left" w:pos="5040"/>
        </w:tabs>
        <w:snapToGrid w:val="0"/>
        <w:spacing w:line="360" w:lineRule="auto"/>
        <w:rPr>
          <w:rFonts w:ascii="黑体" w:eastAsia="黑体"/>
          <w:sz w:val="30"/>
          <w:szCs w:val="30"/>
        </w:rPr>
      </w:pPr>
    </w:p>
    <w:p w:rsidR="00BF0D5C" w:rsidRDefault="00BF0D5C" w:rsidP="00BF0D5C">
      <w:pPr>
        <w:tabs>
          <w:tab w:val="left" w:pos="2160"/>
          <w:tab w:val="left" w:pos="5040"/>
        </w:tabs>
        <w:snapToGrid w:val="0"/>
        <w:spacing w:line="360" w:lineRule="auto"/>
        <w:jc w:val="center"/>
        <w:rPr>
          <w:rFonts w:ascii="黑体" w:eastAsia="黑体"/>
          <w:b/>
          <w:sz w:val="32"/>
          <w:szCs w:val="32"/>
        </w:rPr>
      </w:pPr>
      <w:r w:rsidRPr="0067604D">
        <w:rPr>
          <w:rFonts w:ascii="黑体" w:eastAsia="黑体" w:hint="eastAsia"/>
          <w:b/>
          <w:sz w:val="32"/>
          <w:szCs w:val="32"/>
        </w:rPr>
        <w:lastRenderedPageBreak/>
        <w:t>课程说明</w:t>
      </w:r>
    </w:p>
    <w:p w:rsidR="00DE1A9C" w:rsidRPr="0067604D" w:rsidRDefault="00BF0D5C" w:rsidP="00BF0D5C">
      <w:pPr>
        <w:tabs>
          <w:tab w:val="left" w:pos="2160"/>
          <w:tab w:val="left" w:pos="5040"/>
        </w:tabs>
        <w:snapToGrid w:val="0"/>
        <w:spacing w:line="360" w:lineRule="auto"/>
        <w:rPr>
          <w:rFonts w:ascii="黑体" w:eastAsia="黑体"/>
          <w:b/>
          <w:sz w:val="28"/>
        </w:rPr>
      </w:pPr>
      <w:r>
        <w:rPr>
          <w:b/>
          <w:sz w:val="28"/>
        </w:rPr>
        <w:t xml:space="preserve">  </w:t>
      </w:r>
      <w:r w:rsidRPr="0067604D">
        <w:rPr>
          <w:rFonts w:ascii="黑体" w:eastAsia="黑体" w:hint="eastAsia"/>
          <w:sz w:val="28"/>
        </w:rPr>
        <w:t xml:space="preserve"> </w:t>
      </w:r>
      <w:r w:rsidRPr="0067604D">
        <w:rPr>
          <w:rFonts w:ascii="黑体" w:eastAsia="黑体" w:hint="eastAsia"/>
          <w:b/>
          <w:sz w:val="28"/>
        </w:rPr>
        <w:t>一、课程概述：</w:t>
      </w:r>
    </w:p>
    <w:p w:rsidR="00BF0D5C" w:rsidRDefault="00BF0D5C" w:rsidP="00BF0D5C">
      <w:pPr>
        <w:tabs>
          <w:tab w:val="left" w:pos="2160"/>
        </w:tabs>
        <w:snapToGrid w:val="0"/>
        <w:spacing w:line="360" w:lineRule="auto"/>
      </w:pPr>
      <w:r>
        <w:rPr>
          <w:b/>
        </w:rPr>
        <w:t xml:space="preserve">   </w:t>
      </w:r>
      <w:r w:rsidRPr="0067604D">
        <w:rPr>
          <w:rFonts w:ascii="黑体" w:eastAsia="黑体" w:hint="eastAsia"/>
          <w:b/>
          <w:sz w:val="24"/>
        </w:rPr>
        <w:t>（一）课程属性及课程介绍</w:t>
      </w:r>
      <w:r>
        <w:t xml:space="preserve">    </w:t>
      </w:r>
    </w:p>
    <w:p w:rsidR="000A49E8" w:rsidRDefault="009E6047" w:rsidP="000A49E8">
      <w:pPr>
        <w:tabs>
          <w:tab w:val="left" w:pos="2160"/>
        </w:tabs>
        <w:snapToGrid w:val="0"/>
        <w:spacing w:line="360" w:lineRule="auto"/>
        <w:ind w:firstLineChars="200" w:firstLine="420"/>
      </w:pPr>
      <w:r>
        <w:rPr>
          <w:rFonts w:hint="eastAsia"/>
        </w:rPr>
        <w:t>《人身保险学》是保险</w:t>
      </w:r>
      <w:proofErr w:type="gramStart"/>
      <w:r>
        <w:rPr>
          <w:rFonts w:hint="eastAsia"/>
        </w:rPr>
        <w:t>学核心</w:t>
      </w:r>
      <w:proofErr w:type="gramEnd"/>
      <w:r>
        <w:rPr>
          <w:rFonts w:hint="eastAsia"/>
        </w:rPr>
        <w:t>专业可之一，在《保险学》课程体系中起着承上启下的作用。</w:t>
      </w:r>
      <w:r w:rsidR="0008186E">
        <w:rPr>
          <w:rFonts w:hint="eastAsia"/>
        </w:rPr>
        <w:t>统计资料表明，</w:t>
      </w:r>
      <w:r w:rsidR="0008186E">
        <w:rPr>
          <w:rFonts w:hint="eastAsia"/>
        </w:rPr>
        <w:t>2006</w:t>
      </w:r>
      <w:r w:rsidR="0008186E">
        <w:rPr>
          <w:rFonts w:hint="eastAsia"/>
        </w:rPr>
        <w:t>年我国国内的寿险深度仅为</w:t>
      </w:r>
      <w:r w:rsidR="0008186E">
        <w:rPr>
          <w:rFonts w:hint="eastAsia"/>
        </w:rPr>
        <w:t>2.73%</w:t>
      </w:r>
      <w:r w:rsidR="0008186E">
        <w:rPr>
          <w:rFonts w:hint="eastAsia"/>
        </w:rPr>
        <w:t>，寿险密度仅为</w:t>
      </w:r>
      <w:r w:rsidR="0008186E">
        <w:rPr>
          <w:rFonts w:hint="eastAsia"/>
        </w:rPr>
        <w:t>53.58</w:t>
      </w:r>
      <w:r w:rsidR="0008186E">
        <w:rPr>
          <w:rFonts w:hint="eastAsia"/>
        </w:rPr>
        <w:t>美元，不仅远远低于美国和日本等发达国家（寿险密度美国为</w:t>
      </w:r>
      <w:r w:rsidR="0008186E">
        <w:rPr>
          <w:rFonts w:hint="eastAsia"/>
        </w:rPr>
        <w:t>1662.6</w:t>
      </w:r>
      <w:r w:rsidR="0008186E">
        <w:rPr>
          <w:rFonts w:hint="eastAsia"/>
        </w:rPr>
        <w:t>美元；日本为</w:t>
      </w:r>
      <w:r w:rsidR="0008186E">
        <w:rPr>
          <w:rFonts w:hint="eastAsia"/>
        </w:rPr>
        <w:t>2783.9</w:t>
      </w:r>
      <w:r w:rsidR="0008186E">
        <w:rPr>
          <w:rFonts w:hint="eastAsia"/>
        </w:rPr>
        <w:t>）</w:t>
      </w:r>
      <w:r w:rsidR="004900D0">
        <w:rPr>
          <w:rFonts w:hint="eastAsia"/>
        </w:rPr>
        <w:t>，就是与我国香港、台湾地区相比也有较大差距。这一方面表明中国人身保险业还处于发展初期，另一方面则表明了中国人寿保险市场存在着巨大的发展潜力。中国有着全世界</w:t>
      </w:r>
      <w:r w:rsidR="004900D0">
        <w:rPr>
          <w:rFonts w:hint="eastAsia"/>
        </w:rPr>
        <w:t>1/5</w:t>
      </w:r>
      <w:r w:rsidR="004900D0">
        <w:rPr>
          <w:rFonts w:hint="eastAsia"/>
        </w:rPr>
        <w:t>的人口，正在进行经济的改革。随着人民生活水平的提高、社会保障制度的改革与家庭小型化及人口老龄化趋势，国民保险意识的增强和人身保险需求的增加等，人身保险在中国</w:t>
      </w:r>
      <w:r w:rsidR="000A49E8">
        <w:rPr>
          <w:rFonts w:hint="eastAsia"/>
        </w:rPr>
        <w:t>必将得到极大的发展。</w:t>
      </w:r>
    </w:p>
    <w:p w:rsidR="009E0490" w:rsidRDefault="009E0490" w:rsidP="000A49E8">
      <w:pPr>
        <w:tabs>
          <w:tab w:val="left" w:pos="2160"/>
        </w:tabs>
        <w:snapToGrid w:val="0"/>
        <w:spacing w:line="360" w:lineRule="auto"/>
        <w:ind w:firstLineChars="200" w:firstLine="420"/>
      </w:pPr>
      <w:r>
        <w:rPr>
          <w:rFonts w:hint="eastAsia"/>
        </w:rPr>
        <w:t>本课程主要让学生掌握</w:t>
      </w:r>
      <w:r w:rsidR="000A49E8">
        <w:rPr>
          <w:rFonts w:hint="eastAsia"/>
        </w:rPr>
        <w:t>人身保险的相关理论以及关于人身保险的相关实务。</w:t>
      </w:r>
    </w:p>
    <w:p w:rsidR="00BF0D5C" w:rsidRPr="00AD1400" w:rsidRDefault="00BF0D5C" w:rsidP="009E0490">
      <w:pPr>
        <w:tabs>
          <w:tab w:val="left" w:pos="2160"/>
        </w:tabs>
        <w:snapToGrid w:val="0"/>
        <w:spacing w:line="360" w:lineRule="auto"/>
        <w:ind w:firstLineChars="147" w:firstLine="354"/>
        <w:rPr>
          <w:rFonts w:ascii="黑体" w:eastAsia="黑体"/>
          <w:b/>
          <w:sz w:val="24"/>
        </w:rPr>
      </w:pPr>
      <w:r w:rsidRPr="00AD1400">
        <w:rPr>
          <w:rFonts w:ascii="黑体" w:eastAsia="黑体" w:hint="eastAsia"/>
          <w:b/>
          <w:sz w:val="24"/>
        </w:rPr>
        <w:t>（二）教学目标</w:t>
      </w:r>
    </w:p>
    <w:p w:rsidR="000A49E8" w:rsidRDefault="000A49E8" w:rsidP="000A49E8">
      <w:pPr>
        <w:tabs>
          <w:tab w:val="left" w:pos="2160"/>
        </w:tabs>
        <w:snapToGrid w:val="0"/>
        <w:spacing w:line="360" w:lineRule="auto"/>
        <w:ind w:firstLineChars="200" w:firstLine="420"/>
      </w:pPr>
      <w:r w:rsidRPr="000A49E8">
        <w:rPr>
          <w:rFonts w:hint="eastAsia"/>
        </w:rPr>
        <w:t>目的是通过</w:t>
      </w:r>
      <w:proofErr w:type="gramStart"/>
      <w:r w:rsidRPr="000A49E8">
        <w:rPr>
          <w:rFonts w:hint="eastAsia"/>
        </w:rPr>
        <w:t>教学让</w:t>
      </w:r>
      <w:proofErr w:type="gramEnd"/>
      <w:r w:rsidRPr="000A49E8">
        <w:rPr>
          <w:rFonts w:hint="eastAsia"/>
        </w:rPr>
        <w:t>学生了解人身保险作为保险业的重要组成部分，在社会经济发展中的特殊性和重要性；通过课堂教学与学生自学，让学生掌握人身保险学的基础理论及一般业务经营知识，明了寿险业的发展现状和趋势，最终实现对人身保险的较为全面地认知与了解，一方面为今后参与人身保险实践打下基础，同时也提高同学们理论分析的能力。</w:t>
      </w:r>
    </w:p>
    <w:p w:rsidR="00BF0D5C" w:rsidRPr="00AD1400" w:rsidRDefault="00BF0D5C" w:rsidP="000A49E8">
      <w:pPr>
        <w:tabs>
          <w:tab w:val="left" w:pos="2160"/>
        </w:tabs>
        <w:snapToGrid w:val="0"/>
        <w:spacing w:line="360" w:lineRule="auto"/>
        <w:ind w:firstLineChars="100" w:firstLine="241"/>
        <w:rPr>
          <w:rFonts w:ascii="黑体" w:eastAsia="黑体"/>
          <w:b/>
          <w:sz w:val="24"/>
        </w:rPr>
      </w:pPr>
      <w:r w:rsidRPr="00AD1400">
        <w:rPr>
          <w:rFonts w:ascii="黑体" w:eastAsia="黑体" w:hint="eastAsia"/>
          <w:b/>
          <w:sz w:val="24"/>
        </w:rPr>
        <w:t>（三）适用对象</w:t>
      </w:r>
    </w:p>
    <w:p w:rsidR="00BF0D5C" w:rsidRDefault="00BF0D5C" w:rsidP="00BF0D5C">
      <w:pPr>
        <w:tabs>
          <w:tab w:val="left" w:pos="2160"/>
        </w:tabs>
        <w:snapToGrid w:val="0"/>
        <w:spacing w:line="360" w:lineRule="auto"/>
      </w:pPr>
      <w:r>
        <w:t xml:space="preserve">    </w:t>
      </w:r>
      <w:r w:rsidR="00DE5D17">
        <w:rPr>
          <w:rFonts w:hint="eastAsia"/>
        </w:rPr>
        <w:t>高等学</w:t>
      </w:r>
      <w:r>
        <w:rPr>
          <w:rFonts w:hint="eastAsia"/>
        </w:rPr>
        <w:t>校</w:t>
      </w:r>
      <w:r w:rsidR="000A49E8">
        <w:rPr>
          <w:rFonts w:hint="eastAsia"/>
        </w:rPr>
        <w:t>保险</w:t>
      </w:r>
      <w:r w:rsidR="00733D0F">
        <w:rPr>
          <w:rFonts w:hint="eastAsia"/>
        </w:rPr>
        <w:t>学</w:t>
      </w:r>
      <w:r w:rsidR="000A49E8">
        <w:rPr>
          <w:rFonts w:hint="eastAsia"/>
        </w:rPr>
        <w:t>或保险精算</w:t>
      </w:r>
      <w:r>
        <w:rPr>
          <w:rFonts w:hint="eastAsia"/>
        </w:rPr>
        <w:t>专业</w:t>
      </w:r>
      <w:r w:rsidR="00BD3CF1">
        <w:rPr>
          <w:rFonts w:hint="eastAsia"/>
        </w:rPr>
        <w:t>高年级</w:t>
      </w:r>
      <w:r>
        <w:rPr>
          <w:rFonts w:hint="eastAsia"/>
        </w:rPr>
        <w:t>本科生。</w:t>
      </w:r>
    </w:p>
    <w:p w:rsidR="00BF0D5C" w:rsidRPr="00AD1400" w:rsidRDefault="00BF0D5C" w:rsidP="00C51E2F">
      <w:pPr>
        <w:tabs>
          <w:tab w:val="left" w:pos="2160"/>
        </w:tabs>
        <w:snapToGrid w:val="0"/>
        <w:spacing w:line="360" w:lineRule="auto"/>
        <w:ind w:firstLineChars="147" w:firstLine="354"/>
        <w:rPr>
          <w:rFonts w:ascii="黑体" w:eastAsia="黑体"/>
          <w:b/>
          <w:sz w:val="24"/>
        </w:rPr>
      </w:pPr>
      <w:r w:rsidRPr="00AD1400">
        <w:rPr>
          <w:rFonts w:ascii="黑体" w:eastAsia="黑体" w:hint="eastAsia"/>
          <w:b/>
          <w:sz w:val="24"/>
        </w:rPr>
        <w:t>（四）先修课程与后续课程</w:t>
      </w:r>
    </w:p>
    <w:p w:rsidR="00BF0D5C" w:rsidRDefault="00BF0D5C" w:rsidP="00BF0D5C">
      <w:pPr>
        <w:tabs>
          <w:tab w:val="left" w:pos="2160"/>
        </w:tabs>
        <w:snapToGrid w:val="0"/>
        <w:spacing w:line="360" w:lineRule="auto"/>
        <w:ind w:firstLineChars="250" w:firstLine="525"/>
        <w:rPr>
          <w:szCs w:val="21"/>
        </w:rPr>
      </w:pPr>
      <w:r>
        <w:rPr>
          <w:rFonts w:hint="eastAsia"/>
          <w:szCs w:val="21"/>
        </w:rPr>
        <w:t>本门课程的先修课程：《微积分》</w:t>
      </w:r>
      <w:r w:rsidR="000A49E8">
        <w:rPr>
          <w:rFonts w:hint="eastAsia"/>
          <w:szCs w:val="21"/>
        </w:rPr>
        <w:t>、《统计学》、《保险学》、《财产保险学》</w:t>
      </w:r>
      <w:r>
        <w:rPr>
          <w:rFonts w:hint="eastAsia"/>
          <w:szCs w:val="21"/>
        </w:rPr>
        <w:t>等。</w:t>
      </w:r>
    </w:p>
    <w:p w:rsidR="00BF0D5C" w:rsidRDefault="00BF0D5C" w:rsidP="00BF0D5C">
      <w:pPr>
        <w:tabs>
          <w:tab w:val="left" w:pos="2160"/>
        </w:tabs>
        <w:snapToGrid w:val="0"/>
        <w:spacing w:line="360" w:lineRule="auto"/>
        <w:ind w:firstLineChars="250" w:firstLine="525"/>
        <w:rPr>
          <w:szCs w:val="21"/>
        </w:rPr>
      </w:pPr>
      <w:r>
        <w:rPr>
          <w:rFonts w:hint="eastAsia"/>
          <w:szCs w:val="21"/>
        </w:rPr>
        <w:t>后续课程包括《</w:t>
      </w:r>
      <w:r w:rsidR="000A49E8">
        <w:rPr>
          <w:rFonts w:hint="eastAsia"/>
          <w:szCs w:val="21"/>
        </w:rPr>
        <w:t>保险经济学</w:t>
      </w:r>
      <w:r>
        <w:rPr>
          <w:rFonts w:hint="eastAsia"/>
          <w:szCs w:val="21"/>
        </w:rPr>
        <w:t>》、《</w:t>
      </w:r>
      <w:r w:rsidR="000A49E8">
        <w:rPr>
          <w:rFonts w:hint="eastAsia"/>
          <w:szCs w:val="21"/>
        </w:rPr>
        <w:t>保险精算</w:t>
      </w:r>
      <w:r>
        <w:rPr>
          <w:rFonts w:hint="eastAsia"/>
          <w:szCs w:val="21"/>
        </w:rPr>
        <w:t>学》等。</w:t>
      </w:r>
    </w:p>
    <w:p w:rsidR="00BF0D5C" w:rsidRPr="00C2550F" w:rsidRDefault="00BF0D5C" w:rsidP="00BF0D5C">
      <w:pPr>
        <w:tabs>
          <w:tab w:val="left" w:pos="2160"/>
          <w:tab w:val="left" w:pos="5040"/>
        </w:tabs>
        <w:snapToGrid w:val="0"/>
        <w:spacing w:line="360" w:lineRule="auto"/>
        <w:rPr>
          <w:rFonts w:ascii="黑体" w:eastAsia="黑体"/>
          <w:b/>
          <w:sz w:val="28"/>
        </w:rPr>
      </w:pPr>
      <w:r w:rsidRPr="00C2550F">
        <w:rPr>
          <w:rFonts w:ascii="黑体" w:eastAsia="黑体" w:hint="eastAsia"/>
          <w:b/>
          <w:sz w:val="28"/>
        </w:rPr>
        <w:t>二、任课教师教学过程中应注意的问题</w:t>
      </w:r>
    </w:p>
    <w:p w:rsidR="00BF0D5C" w:rsidRPr="004654BC" w:rsidRDefault="00BF0D5C" w:rsidP="00BF0D5C">
      <w:pPr>
        <w:tabs>
          <w:tab w:val="left" w:pos="2160"/>
        </w:tabs>
        <w:snapToGrid w:val="0"/>
        <w:spacing w:line="360" w:lineRule="auto"/>
        <w:ind w:firstLineChars="250" w:firstLine="525"/>
      </w:pPr>
      <w:r w:rsidRPr="004654BC">
        <w:rPr>
          <w:rFonts w:hint="eastAsia"/>
        </w:rPr>
        <w:t>教师在从事</w:t>
      </w:r>
      <w:r w:rsidR="00244231">
        <w:rPr>
          <w:rFonts w:hint="eastAsia"/>
        </w:rPr>
        <w:t>《人身保险学》</w:t>
      </w:r>
      <w:r w:rsidRPr="004654BC">
        <w:rPr>
          <w:rFonts w:hint="eastAsia"/>
        </w:rPr>
        <w:t>教学过程中，不仅要完成</w:t>
      </w:r>
      <w:r w:rsidR="00244231">
        <w:rPr>
          <w:rFonts w:hint="eastAsia"/>
        </w:rPr>
        <w:t>《人身保险学》教材</w:t>
      </w:r>
      <w:r w:rsidRPr="004654BC">
        <w:rPr>
          <w:rFonts w:hint="eastAsia"/>
        </w:rPr>
        <w:t>的基本内容和分析方法，而且要注意把握以下几个问题：</w:t>
      </w:r>
    </w:p>
    <w:p w:rsidR="00BF0D5C" w:rsidRDefault="00BF0D5C" w:rsidP="0035703C">
      <w:pPr>
        <w:tabs>
          <w:tab w:val="left" w:pos="2160"/>
        </w:tabs>
        <w:snapToGrid w:val="0"/>
        <w:spacing w:line="360" w:lineRule="auto"/>
        <w:ind w:firstLineChars="200" w:firstLine="420"/>
      </w:pPr>
      <w:r>
        <w:rPr>
          <w:rFonts w:hint="eastAsia"/>
        </w:rPr>
        <w:t>1</w:t>
      </w:r>
      <w:r>
        <w:rPr>
          <w:rFonts w:hint="eastAsia"/>
        </w:rPr>
        <w:t>、</w:t>
      </w:r>
      <w:r w:rsidRPr="004654BC">
        <w:rPr>
          <w:rFonts w:hint="eastAsia"/>
        </w:rPr>
        <w:t>处理好数学工具与基本理论（原理）之间的关系，教学中重在讲清基本原理，同时适当地借鉴数学工具，为理论讲授服务。</w:t>
      </w:r>
    </w:p>
    <w:p w:rsidR="00BF0D5C" w:rsidRDefault="0035703C" w:rsidP="00BF0D5C">
      <w:pPr>
        <w:tabs>
          <w:tab w:val="left" w:pos="2160"/>
        </w:tabs>
        <w:snapToGrid w:val="0"/>
        <w:spacing w:line="360" w:lineRule="auto"/>
        <w:ind w:firstLineChars="200" w:firstLine="420"/>
      </w:pPr>
      <w:r>
        <w:rPr>
          <w:rFonts w:hint="eastAsia"/>
        </w:rPr>
        <w:t>2</w:t>
      </w:r>
      <w:r w:rsidR="00BF0D5C">
        <w:rPr>
          <w:rFonts w:hint="eastAsia"/>
        </w:rPr>
        <w:t>、</w:t>
      </w:r>
      <w:r w:rsidR="00DA21E6" w:rsidRPr="004654BC">
        <w:rPr>
          <w:rFonts w:hint="eastAsia"/>
        </w:rPr>
        <w:t>处理好理论体系、框架结构与具体理论之间的关系，从事这门课程教学的教师不仅要给学生具体的理论与知识，而且特别应该注意给予他们有关这门学科的总体框架结构，便于学生们从总体上把握经济学的内容。</w:t>
      </w:r>
    </w:p>
    <w:p w:rsidR="00537C36" w:rsidRDefault="0035703C" w:rsidP="00BF0D5C">
      <w:pPr>
        <w:tabs>
          <w:tab w:val="left" w:pos="2160"/>
        </w:tabs>
        <w:snapToGrid w:val="0"/>
        <w:spacing w:line="360" w:lineRule="auto"/>
        <w:ind w:firstLineChars="200" w:firstLine="420"/>
      </w:pPr>
      <w:r>
        <w:rPr>
          <w:rFonts w:hint="eastAsia"/>
        </w:rPr>
        <w:t>3</w:t>
      </w:r>
      <w:r w:rsidR="00BF0D5C">
        <w:rPr>
          <w:rFonts w:hint="eastAsia"/>
        </w:rPr>
        <w:t>、</w:t>
      </w:r>
      <w:r w:rsidR="003C17BB">
        <w:rPr>
          <w:rFonts w:hint="eastAsia"/>
        </w:rPr>
        <w:t>处理好教学内容安排上不同专业学生相同点与差别化的关系。在保证</w:t>
      </w:r>
      <w:r>
        <w:rPr>
          <w:rFonts w:hint="eastAsia"/>
        </w:rPr>
        <w:t>金融风管理</w:t>
      </w:r>
      <w:r w:rsidR="003C17BB">
        <w:rPr>
          <w:rFonts w:hint="eastAsia"/>
        </w:rPr>
        <w:t>理论体系完整的基础上，对不同专业学生的授课内容、案例分析等方面要体现差别化。</w:t>
      </w:r>
    </w:p>
    <w:p w:rsidR="00BF0D5C" w:rsidRPr="004654BC" w:rsidRDefault="00BF0D5C" w:rsidP="00BF0D5C">
      <w:pPr>
        <w:tabs>
          <w:tab w:val="left" w:pos="2160"/>
        </w:tabs>
        <w:snapToGrid w:val="0"/>
        <w:spacing w:line="360" w:lineRule="auto"/>
        <w:ind w:firstLineChars="200" w:firstLine="420"/>
      </w:pPr>
      <w:r>
        <w:rPr>
          <w:rFonts w:hint="eastAsia"/>
        </w:rPr>
        <w:t>对于《</w:t>
      </w:r>
      <w:r w:rsidR="008302DB">
        <w:rPr>
          <w:rFonts w:hint="eastAsia"/>
        </w:rPr>
        <w:t>人身保险学</w:t>
      </w:r>
      <w:r>
        <w:rPr>
          <w:rFonts w:hint="eastAsia"/>
        </w:rPr>
        <w:t>》</w:t>
      </w:r>
      <w:r w:rsidRPr="004654BC">
        <w:rPr>
          <w:rFonts w:hint="eastAsia"/>
        </w:rPr>
        <w:t>教学方法的建议：</w:t>
      </w:r>
    </w:p>
    <w:p w:rsidR="00BF0D5C" w:rsidRPr="00036CA3" w:rsidRDefault="00BF0D5C" w:rsidP="00BF0D5C">
      <w:pPr>
        <w:tabs>
          <w:tab w:val="left" w:pos="2160"/>
        </w:tabs>
        <w:snapToGrid w:val="0"/>
        <w:spacing w:line="360" w:lineRule="auto"/>
        <w:ind w:firstLineChars="200" w:firstLine="420"/>
      </w:pPr>
      <w:r w:rsidRPr="004654BC">
        <w:rPr>
          <w:rFonts w:hint="eastAsia"/>
        </w:rPr>
        <w:t>许多年来，大学本科课程教学方式一直以教师讲授为主，即“满堂灌”。作为专业基础课的微观经济学，加上点多面广量大的特点，就更加如此。结果是教学计划虽然完成了，但是教学效果并不理想。学生对所学内容只是生吞活剥，仍然是一知半解。特别是由于未能深入联系实际，学习只是停留在书本知识的背诵、记忆上，未能将书本知识与实际生活结合起来，不能用实际经济活动的经验来检验经济理论，更不能用所学的基本理论和分析方法来分析现实问题。这种学习方式在一定程度上影响到学生学习的积极性，因为他们感觉不到学习的乐趣。实际上，财经类院校学生生源好、质量高、学习能力较强。考虑到这些特点，建议</w:t>
      </w:r>
      <w:r w:rsidRPr="00036CA3">
        <w:rPr>
          <w:rFonts w:hint="eastAsia"/>
        </w:rPr>
        <w:t>在教学方法上作如下调整：</w:t>
      </w:r>
    </w:p>
    <w:p w:rsidR="00BF0D5C" w:rsidRPr="00036CA3" w:rsidRDefault="00BF0D5C" w:rsidP="00BF0D5C">
      <w:pPr>
        <w:tabs>
          <w:tab w:val="left" w:pos="2160"/>
        </w:tabs>
        <w:snapToGrid w:val="0"/>
        <w:spacing w:line="360" w:lineRule="auto"/>
        <w:ind w:firstLineChars="200" w:firstLine="420"/>
      </w:pPr>
      <w:r w:rsidRPr="00036CA3">
        <w:rPr>
          <w:rFonts w:hint="eastAsia"/>
        </w:rPr>
        <w:t>首先，</w:t>
      </w:r>
      <w:r w:rsidR="00DE1A9C" w:rsidRPr="00036CA3">
        <w:rPr>
          <w:rFonts w:hint="eastAsia"/>
        </w:rPr>
        <w:t>要</w:t>
      </w:r>
      <w:r w:rsidRPr="00036CA3">
        <w:rPr>
          <w:rFonts w:hint="eastAsia"/>
        </w:rPr>
        <w:t>精</w:t>
      </w:r>
      <w:r w:rsidR="00DE1A9C" w:rsidRPr="00036CA3">
        <w:rPr>
          <w:rFonts w:hint="eastAsia"/>
        </w:rPr>
        <w:t>心选择</w:t>
      </w:r>
      <w:r w:rsidRPr="00036CA3">
        <w:rPr>
          <w:rFonts w:hint="eastAsia"/>
        </w:rPr>
        <w:t>讲课内容，增加阅读部分。以</w:t>
      </w:r>
      <w:r w:rsidR="00244231">
        <w:rPr>
          <w:rFonts w:hint="eastAsia"/>
        </w:rPr>
        <w:t>人寿保险、意外伤害保险和健康保险三块</w:t>
      </w:r>
      <w:r w:rsidRPr="00036CA3">
        <w:rPr>
          <w:rFonts w:hint="eastAsia"/>
        </w:rPr>
        <w:t>为</w:t>
      </w:r>
      <w:r w:rsidR="00244231">
        <w:rPr>
          <w:rFonts w:hint="eastAsia"/>
        </w:rPr>
        <w:t>授课</w:t>
      </w:r>
      <w:r w:rsidRPr="00036CA3">
        <w:rPr>
          <w:rFonts w:hint="eastAsia"/>
        </w:rPr>
        <w:t>核心，选择性地划定一部分内容</w:t>
      </w:r>
      <w:r w:rsidR="00244231">
        <w:rPr>
          <w:rFonts w:hint="eastAsia"/>
        </w:rPr>
        <w:t>（诸如保险营销与保险监管等章节）</w:t>
      </w:r>
      <w:r w:rsidRPr="00036CA3">
        <w:rPr>
          <w:rFonts w:hint="eastAsia"/>
        </w:rPr>
        <w:t>，这部分内容不再由教师系统讲授，而让学生在教师指导督促下自学。节省下的时间用</w:t>
      </w:r>
      <w:smartTag w:uri="urn:schemas-microsoft-com:office:smarttags" w:element="PersonName">
        <w:smartTagPr>
          <w:attr w:name="ProductID" w:val="于"/>
        </w:smartTagPr>
        <w:r w:rsidRPr="00036CA3">
          <w:rPr>
            <w:rFonts w:hint="eastAsia"/>
          </w:rPr>
          <w:t>于</w:t>
        </w:r>
      </w:smartTag>
      <w:r w:rsidRPr="00036CA3">
        <w:rPr>
          <w:rFonts w:hint="eastAsia"/>
        </w:rPr>
        <w:t>教授新的经济理论和进行课堂讨论。</w:t>
      </w:r>
    </w:p>
    <w:p w:rsidR="00BF0D5C" w:rsidRPr="00036CA3" w:rsidRDefault="00BF0D5C" w:rsidP="00BF0D5C">
      <w:pPr>
        <w:tabs>
          <w:tab w:val="left" w:pos="2160"/>
        </w:tabs>
        <w:snapToGrid w:val="0"/>
        <w:spacing w:line="360" w:lineRule="auto"/>
        <w:ind w:firstLineChars="200" w:firstLine="420"/>
      </w:pPr>
      <w:r w:rsidRPr="00036CA3">
        <w:rPr>
          <w:rFonts w:hint="eastAsia"/>
        </w:rPr>
        <w:t>其次，组织课堂讨论，进行启发式教学。被动地接受知识与主动地学习有着明显不同的效果。主动思考问题，即使错了，也能通过“错”的刺激，加深理解。所以，在微观经济学的教学上应加大启发式教学的力度。具体建议是：第一，在讲授过程中，经常提问。凡是在需要运用前一阶段知识进行推理的地方，都可以让学生自己思考，在这种时候提问学生，比直接按部就班、平铺直叙地讲授更能够激发学生独立思考，也能使学生加深印象。第二，挑选类型类似的章节，让学生自己分析归纳后，上台讲课。在</w:t>
      </w:r>
      <w:r w:rsidR="00244231">
        <w:rPr>
          <w:rFonts w:hint="eastAsia"/>
        </w:rPr>
        <w:t>人身保险学</w:t>
      </w:r>
      <w:r w:rsidRPr="00036CA3">
        <w:rPr>
          <w:rFonts w:hint="eastAsia"/>
        </w:rPr>
        <w:t>中，有一些分析方法是类似的，例如，在讲了完全竞争市场理论后，垄断市场理论可以让同学们通过与竞争性市场的比较，自己分析归纳，然后随机抽取学生讲解。这既能发现学生的不足之处加以订正，又使学生在主动掌握本章内容的同时，加深对前面理论的理解，更是培养了学生独立解决问题的能力。第三，将某些学生容易混淆的问题，提出讨论，明辨是非。例如把习题中的一些容易出现的错误提出来讨论，让持有不同意见的同学充分发表意见，而不是简单地给出答案，让学生在不同意见的争论中，自己比较鉴别，确定、接受正确的东西，认识错误所在。有时候，错误意见能够深化认识，收到意想不到的效果。第四，提供实际案例，进行专题讨论。</w:t>
      </w:r>
    </w:p>
    <w:p w:rsidR="00BF0D5C" w:rsidRPr="00036CA3" w:rsidRDefault="00BF0D5C" w:rsidP="00BF0D5C">
      <w:pPr>
        <w:tabs>
          <w:tab w:val="left" w:pos="2160"/>
        </w:tabs>
        <w:snapToGrid w:val="0"/>
        <w:spacing w:line="360" w:lineRule="auto"/>
        <w:ind w:firstLineChars="200" w:firstLine="420"/>
      </w:pPr>
      <w:r w:rsidRPr="00036CA3">
        <w:rPr>
          <w:rFonts w:hint="eastAsia"/>
        </w:rPr>
        <w:t>最后一点，联系实际，让理论教学置于实际经济活动背景和实际案例的分析中。对于财经类院校的学生来说，无论他们今后从事什么工作，都应该注重培养他们善于观察、解释经济现象的能力，以及进行经济决策的能力。即使他们今后有可能进一步深造，被培养成为更高层次的人才，大学本科阶段在知识、能力和经验积累方面的教育，在理论联系实际学风方面的培养，都是十分重要，不可或缺的。况且多数学生渴望通过在校四年的学习，充实专业知识，增加对社会的了解，使自己成为对社会有用的人才，具有一定实力，未来能够立足于竞争的市场。满足学生这种合理要求，使他们的愿望得以实现，这虽然是一个难题，但也的确是大学教育的责任。特别是社会科学学科，应当尽可能给予学生更多的知识，更多的学习新知识的方法和在专业领域竞争的本领。</w:t>
      </w:r>
    </w:p>
    <w:p w:rsidR="00BF0D5C" w:rsidRPr="00036CA3" w:rsidRDefault="00BF0D5C" w:rsidP="00BF0D5C">
      <w:pPr>
        <w:snapToGrid w:val="0"/>
        <w:spacing w:line="360" w:lineRule="auto"/>
        <w:ind w:right="26" w:firstLineChars="250" w:firstLine="525"/>
      </w:pPr>
      <w:r w:rsidRPr="00036CA3">
        <w:rPr>
          <w:rFonts w:hint="eastAsia"/>
        </w:rPr>
        <w:t>基于这种基本认识，我们在课堂教学中尽量联系实际大量引入经济生活中的实际案例。引入案例的具体目的，一是加深学生对理论知识的理解；二是帮助学生了解、认识和解释现实经济生活；三是帮助学生了解所学理论在实际经济生活中如何应用。理论是抽象的、枯燥的。而实际案例是生动的、丰富的。让学生在初步学习经济学时就参与实际经济问题的讨论，让他们感受到经济理论的作用，是调动学习积极性的最好方法。特别是让他们讨论那些人们正在进行争论的实际问题，是提高他们社会责任感，认识经济学者使命的最好方式。在这种讨论中，学生能够逐步了解社会经济生活，懂得如何运用所学知识。</w:t>
      </w:r>
    </w:p>
    <w:p w:rsidR="00BF0D5C" w:rsidRPr="004654BC" w:rsidRDefault="00BF0D5C" w:rsidP="00BF0D5C">
      <w:pPr>
        <w:snapToGrid w:val="0"/>
        <w:spacing w:line="360" w:lineRule="auto"/>
        <w:ind w:right="26" w:firstLineChars="200" w:firstLine="420"/>
      </w:pPr>
      <w:r w:rsidRPr="00036CA3">
        <w:rPr>
          <w:rFonts w:hint="eastAsia"/>
        </w:rPr>
        <w:t>案例教学中，案例的积累十分重要。而案例来源多样化，又是案例质量的保证。建议教师研究实践性较强的科研课题，参加地方政府部门各种咨询和听政活动，参与企业的各种咨询活动和对企业的调查，是获得丰富生动案例的良好途径。报刊等媒体也提供了大量可供参考的案例。优选案例能够有效提高案例教学效果。为此，要有意识地收集案例资料，</w:t>
      </w:r>
      <w:r w:rsidRPr="00606006">
        <w:rPr>
          <w:rFonts w:hint="eastAsia"/>
        </w:rPr>
        <w:t>并且定期进行资料更新。这在很大程度上推动了</w:t>
      </w:r>
      <w:r w:rsidR="0052091F">
        <w:rPr>
          <w:rFonts w:hint="eastAsia"/>
        </w:rPr>
        <w:t>保险学</w:t>
      </w:r>
      <w:r w:rsidRPr="00606006">
        <w:rPr>
          <w:rFonts w:hint="eastAsia"/>
        </w:rPr>
        <w:t>的教学质量。结合案例教学是学生变被动学习为主动学习，大大提高了教学效果。</w:t>
      </w:r>
    </w:p>
    <w:p w:rsidR="00BF0D5C" w:rsidRPr="00EF4487" w:rsidRDefault="00BF0D5C" w:rsidP="00BF0D5C">
      <w:pPr>
        <w:tabs>
          <w:tab w:val="left" w:pos="2160"/>
          <w:tab w:val="left" w:pos="5040"/>
        </w:tabs>
        <w:snapToGrid w:val="0"/>
        <w:spacing w:line="360" w:lineRule="auto"/>
        <w:rPr>
          <w:rFonts w:ascii="黑体" w:eastAsia="黑体"/>
          <w:b/>
          <w:color w:val="000000"/>
          <w:sz w:val="28"/>
        </w:rPr>
      </w:pPr>
      <w:r w:rsidRPr="00EF4487">
        <w:rPr>
          <w:rFonts w:ascii="黑体" w:eastAsia="黑体" w:hint="eastAsia"/>
          <w:b/>
          <w:color w:val="000000"/>
          <w:sz w:val="28"/>
        </w:rPr>
        <w:t>三、学时要求与分配</w:t>
      </w:r>
    </w:p>
    <w:p w:rsidR="00BF0D5C" w:rsidRPr="00EF4487" w:rsidRDefault="00BF0D5C" w:rsidP="00BF0D5C">
      <w:pPr>
        <w:tabs>
          <w:tab w:val="left" w:pos="2160"/>
        </w:tabs>
        <w:snapToGrid w:val="0"/>
        <w:spacing w:line="360" w:lineRule="auto"/>
        <w:rPr>
          <w:rFonts w:ascii="黑体" w:eastAsia="黑体"/>
          <w:b/>
          <w:color w:val="000000"/>
          <w:sz w:val="24"/>
        </w:rPr>
      </w:pPr>
      <w:r w:rsidRPr="00EF4487">
        <w:rPr>
          <w:rFonts w:ascii="黑体" w:eastAsia="黑体" w:hint="eastAsia"/>
          <w:b/>
          <w:color w:val="000000"/>
          <w:sz w:val="24"/>
        </w:rPr>
        <w:t>（一）总学时要求</w:t>
      </w:r>
    </w:p>
    <w:p w:rsidR="00BF0D5C" w:rsidRPr="00EF4487" w:rsidRDefault="00BF0D5C" w:rsidP="00BF0D5C">
      <w:pPr>
        <w:ind w:firstLineChars="300" w:firstLine="630"/>
        <w:rPr>
          <w:rFonts w:ascii="宋体" w:hAnsi="宋体"/>
          <w:color w:val="000000"/>
          <w:szCs w:val="21"/>
        </w:rPr>
      </w:pPr>
      <w:r w:rsidRPr="00EF4487">
        <w:rPr>
          <w:rFonts w:ascii="宋体" w:hAnsi="宋体" w:hint="eastAsia"/>
          <w:color w:val="000000"/>
          <w:szCs w:val="21"/>
        </w:rPr>
        <w:t>总学时为</w:t>
      </w:r>
      <w:r w:rsidR="00877445">
        <w:rPr>
          <w:rFonts w:ascii="宋体" w:hAnsi="宋体" w:hint="eastAsia"/>
          <w:color w:val="000000"/>
          <w:szCs w:val="21"/>
        </w:rPr>
        <w:t>48</w:t>
      </w:r>
      <w:r w:rsidRPr="00EF4487">
        <w:rPr>
          <w:rFonts w:ascii="宋体" w:hAnsi="宋体" w:hint="eastAsia"/>
          <w:color w:val="000000"/>
          <w:szCs w:val="21"/>
        </w:rPr>
        <w:t>学时，</w:t>
      </w:r>
      <w:r w:rsidR="00877445">
        <w:rPr>
          <w:rFonts w:ascii="宋体" w:hAnsi="宋体" w:hint="eastAsia"/>
          <w:color w:val="000000"/>
          <w:szCs w:val="21"/>
        </w:rPr>
        <w:t>3</w:t>
      </w:r>
      <w:r w:rsidRPr="00EF4487">
        <w:rPr>
          <w:rFonts w:ascii="宋体" w:hAnsi="宋体" w:hint="eastAsia"/>
          <w:color w:val="000000"/>
          <w:szCs w:val="21"/>
        </w:rPr>
        <w:t>学分。</w:t>
      </w:r>
    </w:p>
    <w:p w:rsidR="00BF0D5C" w:rsidRPr="00EF4487" w:rsidRDefault="00BF0D5C" w:rsidP="00BF0D5C">
      <w:pPr>
        <w:tabs>
          <w:tab w:val="left" w:pos="2160"/>
        </w:tabs>
        <w:snapToGrid w:val="0"/>
        <w:spacing w:line="360" w:lineRule="auto"/>
        <w:rPr>
          <w:rFonts w:ascii="黑体" w:eastAsia="黑体"/>
          <w:b/>
          <w:color w:val="000000"/>
          <w:sz w:val="24"/>
        </w:rPr>
      </w:pPr>
      <w:r w:rsidRPr="00EF4487">
        <w:rPr>
          <w:rFonts w:ascii="黑体" w:eastAsia="黑体" w:hint="eastAsia"/>
          <w:b/>
          <w:color w:val="000000"/>
          <w:sz w:val="24"/>
        </w:rPr>
        <w:t>（二）学时分配</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8"/>
        <w:gridCol w:w="2563"/>
        <w:gridCol w:w="3468"/>
        <w:gridCol w:w="1147"/>
      </w:tblGrid>
      <w:tr w:rsidR="0035703C" w:rsidRPr="006A4FDF" w:rsidTr="005F3EBF">
        <w:trPr>
          <w:trHeight w:val="795"/>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授课</w:t>
            </w:r>
          </w:p>
          <w:p w:rsidR="0035703C" w:rsidRPr="006A4FDF" w:rsidRDefault="0035703C" w:rsidP="006B006B">
            <w:pPr>
              <w:jc w:val="center"/>
              <w:rPr>
                <w:rFonts w:ascii="宋体" w:hAnsi="宋体"/>
                <w:szCs w:val="21"/>
              </w:rPr>
            </w:pPr>
            <w:r w:rsidRPr="006A4FDF">
              <w:rPr>
                <w:rFonts w:ascii="宋体" w:hAnsi="宋体" w:hint="eastAsia"/>
                <w:szCs w:val="21"/>
              </w:rPr>
              <w:t>次数</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0211E7" w:rsidRDefault="0035703C" w:rsidP="006B006B">
            <w:pPr>
              <w:jc w:val="center"/>
              <w:rPr>
                <w:rFonts w:ascii="宋体" w:hAnsi="宋体"/>
                <w:szCs w:val="21"/>
              </w:rPr>
            </w:pPr>
            <w:r w:rsidRPr="000211E7">
              <w:rPr>
                <w:rFonts w:ascii="宋体" w:hAnsi="宋体" w:hint="eastAsia"/>
                <w:szCs w:val="21"/>
              </w:rPr>
              <w:t>授课章节</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0211E7" w:rsidRDefault="0035703C" w:rsidP="006B006B">
            <w:pPr>
              <w:jc w:val="center"/>
              <w:rPr>
                <w:rFonts w:ascii="宋体" w:hAnsi="宋体"/>
                <w:szCs w:val="21"/>
              </w:rPr>
            </w:pPr>
            <w:r w:rsidRPr="000211E7">
              <w:rPr>
                <w:rFonts w:ascii="宋体" w:hAnsi="宋体" w:hint="eastAsia"/>
                <w:szCs w:val="21"/>
              </w:rPr>
              <w:t>主要授课内容</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课时</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第1次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0211E7" w:rsidRDefault="00355E51" w:rsidP="006B006B">
            <w:pPr>
              <w:jc w:val="left"/>
              <w:rPr>
                <w:rFonts w:ascii="宋体" w:hAnsi="宋体"/>
                <w:szCs w:val="21"/>
              </w:rPr>
            </w:pPr>
            <w:r>
              <w:rPr>
                <w:rFonts w:ascii="宋体" w:hAnsi="宋体" w:hint="eastAsia"/>
                <w:szCs w:val="21"/>
              </w:rPr>
              <w:t>第一章 人身保险概述</w:t>
            </w:r>
            <w:r w:rsidR="00620887">
              <w:rPr>
                <w:rFonts w:ascii="宋体" w:hAnsi="宋体" w:hint="eastAsia"/>
                <w:szCs w:val="21"/>
              </w:rPr>
              <w:t>（一）</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Default="006C61C8" w:rsidP="00C77D1D">
            <w:pPr>
              <w:adjustRightInd/>
              <w:spacing w:line="240" w:lineRule="auto"/>
              <w:textAlignment w:val="auto"/>
              <w:rPr>
                <w:rFonts w:ascii="宋体" w:hAnsi="宋体"/>
                <w:szCs w:val="21"/>
              </w:rPr>
            </w:pPr>
            <w:r>
              <w:rPr>
                <w:rFonts w:ascii="宋体" w:hAnsi="宋体" w:hint="eastAsia"/>
                <w:szCs w:val="21"/>
              </w:rPr>
              <w:t>第一节 人身危险与人身保险</w:t>
            </w:r>
          </w:p>
          <w:p w:rsidR="006C61C8" w:rsidRPr="000211E7" w:rsidRDefault="006C61C8" w:rsidP="00C77D1D">
            <w:pPr>
              <w:adjustRightInd/>
              <w:spacing w:line="240" w:lineRule="auto"/>
              <w:textAlignment w:val="auto"/>
              <w:rPr>
                <w:rFonts w:ascii="宋体" w:hAnsi="宋体"/>
                <w:szCs w:val="21"/>
              </w:rPr>
            </w:pPr>
            <w:r>
              <w:rPr>
                <w:rFonts w:ascii="宋体" w:hAnsi="宋体" w:hint="eastAsia"/>
                <w:szCs w:val="21"/>
              </w:rPr>
              <w:t>第二节 人身保险的原理</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第2次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B64609">
            <w:pPr>
              <w:jc w:val="left"/>
              <w:rPr>
                <w:rFonts w:ascii="宋体" w:hAnsi="宋体"/>
                <w:szCs w:val="21"/>
              </w:rPr>
            </w:pPr>
            <w:r>
              <w:rPr>
                <w:rFonts w:ascii="宋体" w:hAnsi="宋体" w:hint="eastAsia"/>
                <w:szCs w:val="21"/>
              </w:rPr>
              <w:t>第一章 人身保险概述（二）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A05821" w:rsidRDefault="006C61C8" w:rsidP="00A05821">
            <w:pPr>
              <w:rPr>
                <w:rFonts w:ascii="宋体" w:hAnsi="宋体"/>
                <w:szCs w:val="21"/>
              </w:rPr>
            </w:pPr>
            <w:r>
              <w:rPr>
                <w:rFonts w:ascii="宋体" w:hAnsi="宋体" w:hint="eastAsia"/>
                <w:szCs w:val="21"/>
              </w:rPr>
              <w:t>第三节 人身保险的基本原则</w:t>
            </w:r>
          </w:p>
          <w:p w:rsidR="006C61C8" w:rsidRDefault="006C61C8" w:rsidP="00A05821">
            <w:pPr>
              <w:rPr>
                <w:rFonts w:ascii="宋体" w:hAnsi="宋体"/>
                <w:szCs w:val="21"/>
              </w:rPr>
            </w:pPr>
            <w:r>
              <w:rPr>
                <w:rFonts w:ascii="宋体" w:hAnsi="宋体" w:hint="eastAsia"/>
                <w:szCs w:val="21"/>
              </w:rPr>
              <w:t>第四节 人身保险的分类</w:t>
            </w:r>
          </w:p>
          <w:p w:rsidR="006C61C8" w:rsidRPr="006A4FDF" w:rsidRDefault="006C61C8" w:rsidP="00A05821">
            <w:pPr>
              <w:rPr>
                <w:rFonts w:ascii="宋体" w:hAnsi="宋体"/>
                <w:szCs w:val="21"/>
              </w:rPr>
            </w:pPr>
            <w:r>
              <w:rPr>
                <w:rFonts w:ascii="宋体" w:hAnsi="宋体" w:hint="eastAsia"/>
                <w:szCs w:val="21"/>
              </w:rPr>
              <w:t>第五节 人身保险的功能</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第3次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6B006B">
            <w:pPr>
              <w:jc w:val="left"/>
              <w:rPr>
                <w:rFonts w:ascii="宋体" w:hAnsi="宋体"/>
                <w:szCs w:val="21"/>
              </w:rPr>
            </w:pPr>
            <w:r>
              <w:rPr>
                <w:rFonts w:ascii="宋体" w:hAnsi="宋体" w:hint="eastAsia"/>
                <w:szCs w:val="21"/>
              </w:rPr>
              <w:t>第二章 人身保险的数理基础（一）</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Default="00135C05" w:rsidP="00A05821">
            <w:pPr>
              <w:rPr>
                <w:rFonts w:ascii="宋体" w:hAnsi="宋体"/>
                <w:szCs w:val="21"/>
              </w:rPr>
            </w:pPr>
            <w:r>
              <w:rPr>
                <w:rFonts w:ascii="宋体" w:hAnsi="宋体" w:hint="eastAsia"/>
                <w:szCs w:val="21"/>
              </w:rPr>
              <w:t>第一节 寿险精算概论</w:t>
            </w:r>
          </w:p>
          <w:p w:rsidR="00135C05" w:rsidRDefault="00135C05" w:rsidP="00A05821">
            <w:pPr>
              <w:rPr>
                <w:rFonts w:ascii="宋体" w:hAnsi="宋体"/>
                <w:szCs w:val="21"/>
              </w:rPr>
            </w:pPr>
            <w:r>
              <w:rPr>
                <w:rFonts w:ascii="宋体" w:hAnsi="宋体" w:hint="eastAsia"/>
                <w:szCs w:val="21"/>
              </w:rPr>
              <w:t>第二节 利息理论</w:t>
            </w:r>
          </w:p>
          <w:p w:rsidR="00135C05" w:rsidRPr="006A4FDF" w:rsidRDefault="00135C05" w:rsidP="00A05821">
            <w:pPr>
              <w:rPr>
                <w:rFonts w:ascii="宋体" w:hAnsi="宋体"/>
                <w:szCs w:val="21"/>
              </w:rPr>
            </w:pPr>
            <w:r>
              <w:rPr>
                <w:rFonts w:ascii="宋体" w:hAnsi="宋体" w:hint="eastAsia"/>
                <w:szCs w:val="21"/>
              </w:rPr>
              <w:t>第三节 生命表和生命函数</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第4次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6B006B">
            <w:pPr>
              <w:jc w:val="left"/>
              <w:rPr>
                <w:rFonts w:ascii="宋体" w:hAnsi="宋体"/>
                <w:szCs w:val="21"/>
              </w:rPr>
            </w:pPr>
            <w:r>
              <w:rPr>
                <w:rFonts w:ascii="宋体" w:hAnsi="宋体" w:hint="eastAsia"/>
                <w:szCs w:val="21"/>
              </w:rPr>
              <w:t>第二章 人身保险的数理基础（二）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EF0336" w:rsidRDefault="00135C05" w:rsidP="006B006B">
            <w:pPr>
              <w:rPr>
                <w:rFonts w:ascii="宋体" w:hAnsi="宋体"/>
                <w:szCs w:val="21"/>
              </w:rPr>
            </w:pPr>
            <w:r>
              <w:rPr>
                <w:rFonts w:ascii="宋体" w:hAnsi="宋体" w:hint="eastAsia"/>
                <w:szCs w:val="21"/>
              </w:rPr>
              <w:t>第四节 生存年金</w:t>
            </w:r>
          </w:p>
          <w:p w:rsidR="00135C05" w:rsidRDefault="00135C05" w:rsidP="006B006B">
            <w:pPr>
              <w:rPr>
                <w:rFonts w:ascii="宋体" w:hAnsi="宋体"/>
                <w:szCs w:val="21"/>
              </w:rPr>
            </w:pPr>
            <w:r>
              <w:rPr>
                <w:rFonts w:ascii="宋体" w:hAnsi="宋体" w:hint="eastAsia"/>
                <w:szCs w:val="21"/>
              </w:rPr>
              <w:t>第五节 人寿保险保费的确定</w:t>
            </w:r>
          </w:p>
          <w:p w:rsidR="00135C05" w:rsidRPr="006A4FDF" w:rsidRDefault="00135C05" w:rsidP="006B006B">
            <w:pPr>
              <w:rPr>
                <w:rFonts w:ascii="宋体" w:hAnsi="宋体"/>
                <w:szCs w:val="21"/>
              </w:rPr>
            </w:pPr>
            <w:r>
              <w:rPr>
                <w:rFonts w:ascii="宋体" w:hAnsi="宋体" w:hint="eastAsia"/>
                <w:szCs w:val="21"/>
              </w:rPr>
              <w:t>第六节 健康和人身意外伤害保险保费的确定</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第5次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6B006B">
            <w:pPr>
              <w:jc w:val="left"/>
              <w:rPr>
                <w:rFonts w:ascii="宋体" w:hAnsi="宋体"/>
                <w:szCs w:val="21"/>
              </w:rPr>
            </w:pPr>
            <w:r>
              <w:rPr>
                <w:rFonts w:ascii="宋体" w:hAnsi="宋体" w:hint="eastAsia"/>
                <w:szCs w:val="21"/>
              </w:rPr>
              <w:t>第三章 人身保险合同（一）</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EF0336" w:rsidRDefault="00135C05" w:rsidP="006B006B">
            <w:pPr>
              <w:rPr>
                <w:rFonts w:ascii="宋体" w:hAnsi="宋体"/>
                <w:szCs w:val="21"/>
              </w:rPr>
            </w:pPr>
            <w:r>
              <w:rPr>
                <w:rFonts w:ascii="宋体" w:hAnsi="宋体" w:hint="eastAsia"/>
                <w:szCs w:val="21"/>
              </w:rPr>
              <w:t>第一节 人身保险合同概述</w:t>
            </w:r>
          </w:p>
          <w:p w:rsidR="00135C05" w:rsidRPr="006A4FDF" w:rsidRDefault="00135C05" w:rsidP="006B006B">
            <w:pPr>
              <w:rPr>
                <w:rFonts w:ascii="宋体" w:hAnsi="宋体"/>
                <w:szCs w:val="21"/>
              </w:rPr>
            </w:pPr>
            <w:r>
              <w:rPr>
                <w:rFonts w:ascii="宋体" w:hAnsi="宋体" w:hint="eastAsia"/>
                <w:szCs w:val="21"/>
              </w:rPr>
              <w:t>第二节 人身保险合同的要素</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第6次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EF0336">
            <w:pPr>
              <w:jc w:val="left"/>
              <w:rPr>
                <w:rFonts w:ascii="宋体" w:hAnsi="宋体"/>
                <w:szCs w:val="21"/>
              </w:rPr>
            </w:pPr>
            <w:r>
              <w:rPr>
                <w:rFonts w:ascii="宋体" w:hAnsi="宋体" w:hint="eastAsia"/>
                <w:szCs w:val="21"/>
              </w:rPr>
              <w:t>第三章 人身保险合同（二）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EF0336" w:rsidRDefault="00135C05" w:rsidP="006B006B">
            <w:pPr>
              <w:rPr>
                <w:rFonts w:ascii="宋体" w:hAnsi="宋体"/>
                <w:szCs w:val="21"/>
              </w:rPr>
            </w:pPr>
            <w:r>
              <w:rPr>
                <w:rFonts w:ascii="宋体" w:hAnsi="宋体" w:hint="eastAsia"/>
                <w:szCs w:val="21"/>
              </w:rPr>
              <w:t>第三节 人身保险合同的常见条款</w:t>
            </w:r>
          </w:p>
          <w:p w:rsidR="00135C05" w:rsidRPr="006A4FDF" w:rsidRDefault="00135C05" w:rsidP="006B006B">
            <w:pPr>
              <w:rPr>
                <w:rFonts w:ascii="宋体" w:hAnsi="宋体"/>
                <w:szCs w:val="21"/>
              </w:rPr>
            </w:pPr>
            <w:r>
              <w:rPr>
                <w:rFonts w:ascii="宋体" w:hAnsi="宋体" w:hint="eastAsia"/>
                <w:szCs w:val="21"/>
              </w:rPr>
              <w:t>第四节 人身保险合同的订立与履行</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第7次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6B006B">
            <w:pPr>
              <w:jc w:val="left"/>
              <w:rPr>
                <w:rFonts w:ascii="宋体" w:hAnsi="宋体"/>
                <w:szCs w:val="21"/>
              </w:rPr>
            </w:pPr>
            <w:r>
              <w:rPr>
                <w:rFonts w:ascii="宋体" w:hAnsi="宋体" w:hint="eastAsia"/>
                <w:szCs w:val="21"/>
              </w:rPr>
              <w:t>第四章 人寿保险（一）</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EF0336" w:rsidRDefault="00135C05" w:rsidP="00EF0336">
            <w:pPr>
              <w:adjustRightInd/>
              <w:spacing w:line="240" w:lineRule="auto"/>
              <w:textAlignment w:val="auto"/>
              <w:rPr>
                <w:rFonts w:ascii="宋体" w:hAnsi="宋体"/>
                <w:szCs w:val="21"/>
              </w:rPr>
            </w:pPr>
            <w:r>
              <w:rPr>
                <w:rFonts w:ascii="宋体" w:hAnsi="宋体" w:hint="eastAsia"/>
                <w:szCs w:val="21"/>
              </w:rPr>
              <w:t>第一节 人寿保险概述</w:t>
            </w:r>
          </w:p>
          <w:p w:rsidR="00135C05" w:rsidRPr="006A4FDF" w:rsidRDefault="00135C05" w:rsidP="00EF0336">
            <w:pPr>
              <w:adjustRightInd/>
              <w:spacing w:line="240" w:lineRule="auto"/>
              <w:textAlignment w:val="auto"/>
              <w:rPr>
                <w:rFonts w:ascii="宋体" w:hAnsi="宋体"/>
                <w:szCs w:val="21"/>
              </w:rPr>
            </w:pPr>
            <w:r>
              <w:rPr>
                <w:rFonts w:ascii="宋体" w:hAnsi="宋体" w:hint="eastAsia"/>
                <w:szCs w:val="21"/>
              </w:rPr>
              <w:t>第二节 普通人寿保险</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第8次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6B006B">
            <w:pPr>
              <w:jc w:val="left"/>
              <w:rPr>
                <w:rFonts w:ascii="宋体" w:hAnsi="宋体"/>
                <w:szCs w:val="21"/>
              </w:rPr>
            </w:pPr>
            <w:r>
              <w:rPr>
                <w:rFonts w:ascii="宋体" w:hAnsi="宋体" w:hint="eastAsia"/>
                <w:szCs w:val="21"/>
              </w:rPr>
              <w:t>第四章 人寿保险（二）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EF0336" w:rsidRDefault="00135C05" w:rsidP="00EF0336">
            <w:pPr>
              <w:rPr>
                <w:rFonts w:ascii="宋体" w:hAnsi="宋体"/>
                <w:szCs w:val="21"/>
              </w:rPr>
            </w:pPr>
            <w:r>
              <w:rPr>
                <w:rFonts w:ascii="宋体" w:hAnsi="宋体" w:hint="eastAsia"/>
                <w:szCs w:val="21"/>
              </w:rPr>
              <w:t>第三节 特种人寿保险</w:t>
            </w:r>
          </w:p>
          <w:p w:rsidR="00135C05" w:rsidRPr="00EF0336" w:rsidRDefault="00135C05" w:rsidP="00EF0336">
            <w:pPr>
              <w:rPr>
                <w:rFonts w:ascii="宋体" w:hAnsi="宋体"/>
                <w:szCs w:val="21"/>
              </w:rPr>
            </w:pPr>
            <w:r>
              <w:rPr>
                <w:rFonts w:ascii="宋体" w:hAnsi="宋体" w:hint="eastAsia"/>
                <w:szCs w:val="21"/>
              </w:rPr>
              <w:t>第四节 创新型人寿保险</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第9次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EF0336" w:rsidRDefault="00620887" w:rsidP="00EF0336">
            <w:pPr>
              <w:rPr>
                <w:rFonts w:ascii="宋体" w:hAnsi="宋体"/>
                <w:szCs w:val="21"/>
              </w:rPr>
            </w:pPr>
            <w:r>
              <w:rPr>
                <w:rFonts w:ascii="宋体" w:hAnsi="宋体" w:hint="eastAsia"/>
                <w:szCs w:val="21"/>
              </w:rPr>
              <w:t>第五章 人身意外伤害保险（一）</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EF0336" w:rsidRPr="00EF0336" w:rsidRDefault="00135C05" w:rsidP="006B006B">
            <w:pPr>
              <w:rPr>
                <w:rFonts w:ascii="宋体" w:hAnsi="宋体"/>
                <w:szCs w:val="21"/>
              </w:rPr>
            </w:pPr>
            <w:r>
              <w:rPr>
                <w:rFonts w:ascii="宋体" w:hAnsi="宋体" w:hint="eastAsia"/>
                <w:szCs w:val="21"/>
              </w:rPr>
              <w:t>第一节 人寿意外伤害保险概述</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第10次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EF0336" w:rsidRDefault="00620887" w:rsidP="00E40C74">
            <w:pPr>
              <w:adjustRightInd/>
              <w:spacing w:line="240" w:lineRule="auto"/>
              <w:textAlignment w:val="auto"/>
              <w:rPr>
                <w:rFonts w:ascii="宋体" w:hAnsi="宋体"/>
                <w:szCs w:val="21"/>
              </w:rPr>
            </w:pPr>
            <w:r>
              <w:rPr>
                <w:rFonts w:ascii="宋体" w:hAnsi="宋体" w:hint="eastAsia"/>
                <w:szCs w:val="21"/>
              </w:rPr>
              <w:t>期中</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EF0336" w:rsidRPr="00EF0336" w:rsidRDefault="005F3EBF" w:rsidP="00EF0336">
            <w:pPr>
              <w:adjustRightInd/>
              <w:spacing w:line="240" w:lineRule="auto"/>
              <w:textAlignment w:val="auto"/>
              <w:rPr>
                <w:rFonts w:ascii="宋体" w:hAnsi="宋体"/>
                <w:szCs w:val="21"/>
              </w:rPr>
            </w:pPr>
            <w:r>
              <w:rPr>
                <w:rFonts w:ascii="宋体" w:hAnsi="宋体" w:hint="eastAsia"/>
                <w:szCs w:val="21"/>
              </w:rPr>
              <w:t>期中案例分析（一）</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35703C" w:rsidRPr="006A4FDF" w:rsidTr="005F3EBF">
        <w:trPr>
          <w:trHeight w:val="543"/>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第11次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E40C74" w:rsidRPr="00EF0336" w:rsidRDefault="00620887" w:rsidP="00EF0336">
            <w:pPr>
              <w:adjustRightInd/>
              <w:spacing w:line="240" w:lineRule="auto"/>
              <w:textAlignment w:val="auto"/>
              <w:rPr>
                <w:rFonts w:ascii="宋体" w:hAnsi="宋体"/>
                <w:szCs w:val="21"/>
              </w:rPr>
            </w:pPr>
            <w:r>
              <w:rPr>
                <w:rFonts w:ascii="宋体" w:hAnsi="宋体" w:hint="eastAsia"/>
                <w:szCs w:val="21"/>
              </w:rPr>
              <w:t>期中</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E40C74" w:rsidRPr="006A4FDF" w:rsidRDefault="005F3EBF" w:rsidP="00E40C74">
            <w:pPr>
              <w:adjustRightInd/>
              <w:spacing w:line="240" w:lineRule="auto"/>
              <w:textAlignment w:val="auto"/>
              <w:rPr>
                <w:rFonts w:ascii="宋体" w:hAnsi="宋体"/>
                <w:szCs w:val="21"/>
              </w:rPr>
            </w:pPr>
            <w:r>
              <w:rPr>
                <w:rFonts w:ascii="宋体" w:hAnsi="宋体" w:hint="eastAsia"/>
                <w:szCs w:val="21"/>
              </w:rPr>
              <w:t>期中案例分析（二）</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第12次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EF0336" w:rsidRDefault="00620887" w:rsidP="00EF0336">
            <w:pPr>
              <w:adjustRightInd/>
              <w:spacing w:line="240" w:lineRule="auto"/>
              <w:textAlignment w:val="auto"/>
              <w:rPr>
                <w:rFonts w:ascii="宋体" w:hAnsi="宋体"/>
                <w:szCs w:val="21"/>
              </w:rPr>
            </w:pPr>
            <w:r>
              <w:rPr>
                <w:rFonts w:ascii="宋体" w:hAnsi="宋体" w:hint="eastAsia"/>
                <w:szCs w:val="21"/>
              </w:rPr>
              <w:t>第五章 人身意外伤害保险（二）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EF0336" w:rsidRDefault="00135C05" w:rsidP="00EF0336">
            <w:pPr>
              <w:rPr>
                <w:rFonts w:ascii="宋体" w:hAnsi="宋体"/>
                <w:szCs w:val="21"/>
              </w:rPr>
            </w:pPr>
            <w:r>
              <w:rPr>
                <w:rFonts w:ascii="宋体" w:hAnsi="宋体" w:hint="eastAsia"/>
                <w:szCs w:val="21"/>
              </w:rPr>
              <w:t>第二节 人身意外伤害保险的保险责任</w:t>
            </w:r>
          </w:p>
          <w:p w:rsidR="00135C05" w:rsidRPr="00EF0336" w:rsidRDefault="00135C05" w:rsidP="00EF0336">
            <w:pPr>
              <w:rPr>
                <w:rFonts w:ascii="宋体" w:hAnsi="宋体"/>
                <w:szCs w:val="21"/>
              </w:rPr>
            </w:pPr>
            <w:r>
              <w:rPr>
                <w:rFonts w:ascii="宋体" w:hAnsi="宋体" w:hint="eastAsia"/>
                <w:szCs w:val="21"/>
              </w:rPr>
              <w:t>第三节 意外伤害保险的保险金给付</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第13次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6B006B">
            <w:pPr>
              <w:jc w:val="left"/>
              <w:rPr>
                <w:rFonts w:ascii="宋体" w:hAnsi="宋体"/>
                <w:szCs w:val="21"/>
              </w:rPr>
            </w:pPr>
            <w:r>
              <w:rPr>
                <w:rFonts w:ascii="宋体" w:hAnsi="宋体" w:hint="eastAsia"/>
                <w:szCs w:val="21"/>
              </w:rPr>
              <w:t>第六章 健康保险（一）</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D303FB" w:rsidRDefault="00135C05" w:rsidP="00EF0336">
            <w:pPr>
              <w:adjustRightInd/>
              <w:spacing w:line="240" w:lineRule="auto"/>
              <w:textAlignment w:val="auto"/>
              <w:rPr>
                <w:rFonts w:ascii="宋体" w:hAnsi="宋体"/>
                <w:szCs w:val="21"/>
              </w:rPr>
            </w:pPr>
            <w:r>
              <w:rPr>
                <w:rFonts w:ascii="宋体" w:hAnsi="宋体" w:hint="eastAsia"/>
                <w:szCs w:val="21"/>
              </w:rPr>
              <w:t>第一节 健康保险概述</w:t>
            </w:r>
          </w:p>
          <w:p w:rsidR="00135C05" w:rsidRPr="00D303FB" w:rsidRDefault="00135C05" w:rsidP="00EF0336">
            <w:pPr>
              <w:adjustRightInd/>
              <w:spacing w:line="240" w:lineRule="auto"/>
              <w:textAlignment w:val="auto"/>
              <w:rPr>
                <w:rFonts w:ascii="宋体" w:hAnsi="宋体"/>
                <w:szCs w:val="21"/>
              </w:rPr>
            </w:pPr>
            <w:r>
              <w:rPr>
                <w:rFonts w:ascii="宋体" w:hAnsi="宋体" w:hint="eastAsia"/>
                <w:szCs w:val="21"/>
              </w:rPr>
              <w:t>第二节 医疗保险</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第14次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6B006B">
            <w:pPr>
              <w:jc w:val="left"/>
              <w:rPr>
                <w:rFonts w:ascii="宋体" w:hAnsi="宋体"/>
                <w:szCs w:val="21"/>
              </w:rPr>
            </w:pPr>
            <w:r>
              <w:rPr>
                <w:rFonts w:ascii="宋体" w:hAnsi="宋体" w:hint="eastAsia"/>
                <w:szCs w:val="21"/>
              </w:rPr>
              <w:t>第六章 健康保险（二）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135C05" w:rsidRDefault="00135C05" w:rsidP="00526486">
            <w:pPr>
              <w:rPr>
                <w:rFonts w:ascii="宋体" w:hAnsi="宋体"/>
                <w:szCs w:val="21"/>
              </w:rPr>
            </w:pPr>
            <w:r>
              <w:rPr>
                <w:rFonts w:ascii="宋体" w:hAnsi="宋体" w:hint="eastAsia"/>
                <w:szCs w:val="21"/>
              </w:rPr>
              <w:t>第三节 疾病保险</w:t>
            </w:r>
          </w:p>
          <w:p w:rsidR="00135C05" w:rsidRPr="000F30A6" w:rsidRDefault="00135C05" w:rsidP="00526486">
            <w:pPr>
              <w:rPr>
                <w:rFonts w:ascii="宋体" w:hAnsi="宋体"/>
                <w:szCs w:val="21"/>
              </w:rPr>
            </w:pPr>
            <w:r>
              <w:rPr>
                <w:rFonts w:ascii="宋体" w:hAnsi="宋体" w:hint="eastAsia"/>
                <w:szCs w:val="21"/>
              </w:rPr>
              <w:t>第四节 收入保障保险</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第15次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6B006B">
            <w:pPr>
              <w:jc w:val="left"/>
              <w:rPr>
                <w:rFonts w:ascii="宋体" w:hAnsi="宋体"/>
                <w:szCs w:val="21"/>
              </w:rPr>
            </w:pPr>
            <w:r>
              <w:rPr>
                <w:rFonts w:ascii="宋体" w:hAnsi="宋体" w:hint="eastAsia"/>
                <w:szCs w:val="21"/>
              </w:rPr>
              <w:t>第七章 人身保险营销（一）</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0F30A6" w:rsidRDefault="005F3EBF" w:rsidP="006B006B">
            <w:pPr>
              <w:rPr>
                <w:rFonts w:ascii="宋体" w:hAnsi="宋体"/>
                <w:szCs w:val="21"/>
              </w:rPr>
            </w:pPr>
            <w:r>
              <w:rPr>
                <w:rFonts w:ascii="宋体" w:hAnsi="宋体" w:hint="eastAsia"/>
                <w:szCs w:val="21"/>
              </w:rPr>
              <w:t>第一节 人身保险营销概述</w:t>
            </w:r>
          </w:p>
          <w:p w:rsidR="005F3EBF" w:rsidRDefault="005F3EBF" w:rsidP="006B006B">
            <w:pPr>
              <w:rPr>
                <w:rFonts w:ascii="宋体" w:hAnsi="宋体"/>
                <w:szCs w:val="21"/>
              </w:rPr>
            </w:pPr>
            <w:r>
              <w:rPr>
                <w:rFonts w:ascii="宋体" w:hAnsi="宋体" w:hint="eastAsia"/>
                <w:szCs w:val="21"/>
              </w:rPr>
              <w:t>第二节 人身保险营销的产品开发</w:t>
            </w:r>
          </w:p>
          <w:p w:rsidR="005F3EBF" w:rsidRPr="000F30A6" w:rsidRDefault="005F3EBF" w:rsidP="006B006B">
            <w:pPr>
              <w:rPr>
                <w:rFonts w:ascii="宋体" w:hAnsi="宋体"/>
                <w:szCs w:val="21"/>
              </w:rPr>
            </w:pPr>
            <w:r>
              <w:rPr>
                <w:rFonts w:ascii="宋体" w:hAnsi="宋体" w:hint="eastAsia"/>
                <w:szCs w:val="21"/>
              </w:rPr>
              <w:t>第三节 人身保险的营销渠道模式</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szCs w:val="21"/>
              </w:rPr>
              <w:t>2</w:t>
            </w:r>
          </w:p>
        </w:tc>
      </w:tr>
      <w:tr w:rsidR="0035703C"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left"/>
              <w:rPr>
                <w:rFonts w:ascii="宋体" w:hAnsi="宋体"/>
                <w:szCs w:val="21"/>
              </w:rPr>
            </w:pPr>
            <w:r w:rsidRPr="006A4FDF">
              <w:rPr>
                <w:rFonts w:ascii="宋体" w:hAnsi="宋体" w:hint="eastAsia"/>
                <w:szCs w:val="21"/>
              </w:rPr>
              <w:t>第16次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620887" w:rsidP="006B006B">
            <w:pPr>
              <w:jc w:val="left"/>
              <w:rPr>
                <w:rFonts w:ascii="宋体" w:hAnsi="宋体"/>
                <w:szCs w:val="21"/>
              </w:rPr>
            </w:pPr>
            <w:r>
              <w:rPr>
                <w:rFonts w:ascii="宋体" w:hAnsi="宋体" w:hint="eastAsia"/>
                <w:szCs w:val="21"/>
              </w:rPr>
              <w:t>第七章 人身保险营销（二）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Default="005F3EBF" w:rsidP="006B006B">
            <w:pPr>
              <w:rPr>
                <w:rFonts w:ascii="宋体" w:hAnsi="宋体"/>
                <w:szCs w:val="21"/>
              </w:rPr>
            </w:pPr>
            <w:r>
              <w:rPr>
                <w:rFonts w:ascii="宋体" w:hAnsi="宋体" w:hint="eastAsia"/>
                <w:szCs w:val="21"/>
              </w:rPr>
              <w:t>第四节 人身保险营销的策略</w:t>
            </w:r>
          </w:p>
          <w:p w:rsidR="005F3EBF" w:rsidRDefault="005F3EBF" w:rsidP="006B006B">
            <w:pPr>
              <w:rPr>
                <w:rFonts w:ascii="宋体" w:hAnsi="宋体"/>
                <w:szCs w:val="21"/>
              </w:rPr>
            </w:pPr>
            <w:r>
              <w:rPr>
                <w:rFonts w:ascii="宋体" w:hAnsi="宋体" w:hint="eastAsia"/>
                <w:szCs w:val="21"/>
              </w:rPr>
              <w:t>第五节 人身保险的客户服务</w:t>
            </w:r>
          </w:p>
          <w:p w:rsidR="005F3EBF" w:rsidRPr="006A4FDF" w:rsidRDefault="005F3EBF" w:rsidP="006B006B">
            <w:pPr>
              <w:rPr>
                <w:rFonts w:ascii="宋体" w:hAnsi="宋体"/>
                <w:szCs w:val="21"/>
              </w:rPr>
            </w:pPr>
            <w:r>
              <w:rPr>
                <w:rFonts w:ascii="宋体" w:hAnsi="宋体" w:hint="eastAsia"/>
                <w:szCs w:val="21"/>
              </w:rPr>
              <w:t>第六节 人身保险营销的信息管理</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35703C" w:rsidRPr="006A4FDF" w:rsidRDefault="0035703C" w:rsidP="006B006B">
            <w:pPr>
              <w:jc w:val="center"/>
              <w:rPr>
                <w:rFonts w:ascii="宋体" w:hAnsi="宋体"/>
                <w:szCs w:val="21"/>
              </w:rPr>
            </w:pPr>
            <w:r w:rsidRPr="006A4FDF">
              <w:rPr>
                <w:rFonts w:ascii="宋体" w:hAnsi="宋体" w:hint="eastAsia"/>
                <w:szCs w:val="21"/>
              </w:rPr>
              <w:t>2</w:t>
            </w:r>
          </w:p>
        </w:tc>
      </w:tr>
      <w:tr w:rsidR="00C77D1D"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left"/>
              <w:rPr>
                <w:rFonts w:ascii="宋体" w:hAnsi="宋体"/>
                <w:szCs w:val="21"/>
              </w:rPr>
            </w:pPr>
            <w:r>
              <w:rPr>
                <w:rFonts w:ascii="宋体" w:hAnsi="宋体" w:hint="eastAsia"/>
                <w:szCs w:val="21"/>
              </w:rPr>
              <w:t>第17次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620887" w:rsidP="006B006B">
            <w:pPr>
              <w:jc w:val="left"/>
              <w:rPr>
                <w:rFonts w:ascii="宋体" w:hAnsi="宋体"/>
                <w:szCs w:val="21"/>
              </w:rPr>
            </w:pPr>
            <w:r>
              <w:rPr>
                <w:rFonts w:ascii="宋体" w:hAnsi="宋体" w:hint="eastAsia"/>
                <w:szCs w:val="21"/>
              </w:rPr>
              <w:t>第八章 人身保险资金运用（一）</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5F3EBF" w:rsidP="006B006B">
            <w:pPr>
              <w:rPr>
                <w:rFonts w:ascii="宋体" w:hAnsi="宋体"/>
                <w:szCs w:val="21"/>
              </w:rPr>
            </w:pPr>
            <w:r>
              <w:rPr>
                <w:rFonts w:ascii="宋体" w:hAnsi="宋体" w:hint="eastAsia"/>
                <w:szCs w:val="21"/>
              </w:rPr>
              <w:t>第一节 人身保险准备金</w:t>
            </w:r>
          </w:p>
          <w:p w:rsidR="005F3EBF" w:rsidRDefault="005F3EBF" w:rsidP="006B006B">
            <w:pPr>
              <w:rPr>
                <w:rFonts w:ascii="宋体" w:hAnsi="宋体"/>
                <w:szCs w:val="21"/>
              </w:rPr>
            </w:pPr>
            <w:r>
              <w:rPr>
                <w:rFonts w:ascii="宋体" w:hAnsi="宋体" w:hint="eastAsia"/>
                <w:szCs w:val="21"/>
              </w:rPr>
              <w:t>第二节 人身保险资金来源与投资原则</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center"/>
              <w:rPr>
                <w:rFonts w:ascii="宋体" w:hAnsi="宋体"/>
                <w:szCs w:val="21"/>
              </w:rPr>
            </w:pPr>
            <w:r>
              <w:rPr>
                <w:rFonts w:ascii="宋体" w:hAnsi="宋体" w:hint="eastAsia"/>
                <w:szCs w:val="21"/>
              </w:rPr>
              <w:t>2</w:t>
            </w:r>
          </w:p>
        </w:tc>
      </w:tr>
      <w:tr w:rsidR="00C77D1D"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left"/>
              <w:rPr>
                <w:rFonts w:ascii="宋体" w:hAnsi="宋体"/>
                <w:szCs w:val="21"/>
              </w:rPr>
            </w:pPr>
            <w:r>
              <w:rPr>
                <w:rFonts w:ascii="宋体" w:hAnsi="宋体" w:hint="eastAsia"/>
                <w:szCs w:val="21"/>
              </w:rPr>
              <w:t>第18次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620887" w:rsidP="006B006B">
            <w:pPr>
              <w:jc w:val="left"/>
              <w:rPr>
                <w:rFonts w:ascii="宋体" w:hAnsi="宋体"/>
                <w:szCs w:val="21"/>
              </w:rPr>
            </w:pPr>
            <w:r>
              <w:rPr>
                <w:rFonts w:ascii="宋体" w:hAnsi="宋体" w:hint="eastAsia"/>
                <w:szCs w:val="21"/>
              </w:rPr>
              <w:t>第八章 人身保险资金运用（二）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5F3EBF" w:rsidP="006B006B">
            <w:pPr>
              <w:rPr>
                <w:rFonts w:ascii="宋体" w:hAnsi="宋体"/>
                <w:szCs w:val="21"/>
              </w:rPr>
            </w:pPr>
            <w:r>
              <w:rPr>
                <w:rFonts w:ascii="宋体" w:hAnsi="宋体" w:hint="eastAsia"/>
                <w:szCs w:val="21"/>
              </w:rPr>
              <w:t>第三节 人身保险资金运用的形式及其投资组合</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center"/>
              <w:rPr>
                <w:rFonts w:ascii="宋体" w:hAnsi="宋体"/>
                <w:szCs w:val="21"/>
              </w:rPr>
            </w:pPr>
            <w:r>
              <w:rPr>
                <w:rFonts w:ascii="宋体" w:hAnsi="宋体" w:hint="eastAsia"/>
                <w:szCs w:val="21"/>
              </w:rPr>
              <w:t>2</w:t>
            </w:r>
          </w:p>
        </w:tc>
      </w:tr>
      <w:tr w:rsidR="00C77D1D"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left"/>
              <w:rPr>
                <w:rFonts w:ascii="宋体" w:hAnsi="宋体"/>
                <w:szCs w:val="21"/>
              </w:rPr>
            </w:pPr>
            <w:r>
              <w:rPr>
                <w:rFonts w:ascii="宋体" w:hAnsi="宋体" w:hint="eastAsia"/>
                <w:szCs w:val="21"/>
              </w:rPr>
              <w:t>第19次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620887" w:rsidP="006B006B">
            <w:pPr>
              <w:jc w:val="left"/>
              <w:rPr>
                <w:rFonts w:ascii="宋体" w:hAnsi="宋体"/>
                <w:szCs w:val="21"/>
              </w:rPr>
            </w:pPr>
            <w:r>
              <w:rPr>
                <w:rFonts w:ascii="宋体" w:hAnsi="宋体" w:hint="eastAsia"/>
                <w:szCs w:val="21"/>
              </w:rPr>
              <w:t>第九章 人身保险核保与理赔（一）</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5F3EBF" w:rsidP="006B006B">
            <w:pPr>
              <w:rPr>
                <w:rFonts w:ascii="宋体" w:hAnsi="宋体"/>
                <w:szCs w:val="21"/>
              </w:rPr>
            </w:pPr>
            <w:r>
              <w:rPr>
                <w:rFonts w:ascii="宋体" w:hAnsi="宋体" w:hint="eastAsia"/>
                <w:szCs w:val="21"/>
              </w:rPr>
              <w:t>第一节 人身保险核保</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center"/>
              <w:rPr>
                <w:rFonts w:ascii="宋体" w:hAnsi="宋体"/>
                <w:szCs w:val="21"/>
              </w:rPr>
            </w:pPr>
            <w:r>
              <w:rPr>
                <w:rFonts w:ascii="宋体" w:hAnsi="宋体" w:hint="eastAsia"/>
                <w:szCs w:val="21"/>
              </w:rPr>
              <w:t>2</w:t>
            </w:r>
          </w:p>
        </w:tc>
      </w:tr>
      <w:tr w:rsidR="00C77D1D"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left"/>
              <w:rPr>
                <w:rFonts w:ascii="宋体" w:hAnsi="宋体"/>
                <w:szCs w:val="21"/>
              </w:rPr>
            </w:pPr>
            <w:r>
              <w:rPr>
                <w:rFonts w:ascii="宋体" w:hAnsi="宋体" w:hint="eastAsia"/>
                <w:szCs w:val="21"/>
              </w:rPr>
              <w:t>第20次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620887" w:rsidP="006B006B">
            <w:pPr>
              <w:jc w:val="left"/>
              <w:rPr>
                <w:rFonts w:ascii="宋体" w:hAnsi="宋体"/>
                <w:szCs w:val="21"/>
              </w:rPr>
            </w:pPr>
            <w:r>
              <w:rPr>
                <w:rFonts w:ascii="宋体" w:hAnsi="宋体" w:hint="eastAsia"/>
                <w:szCs w:val="21"/>
              </w:rPr>
              <w:t>第九章 人身保险核保与理赔（二）</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5F3EBF" w:rsidP="006B006B">
            <w:pPr>
              <w:rPr>
                <w:rFonts w:ascii="宋体" w:hAnsi="宋体"/>
                <w:szCs w:val="21"/>
              </w:rPr>
            </w:pPr>
            <w:r>
              <w:rPr>
                <w:rFonts w:ascii="宋体" w:hAnsi="宋体" w:hint="eastAsia"/>
                <w:szCs w:val="21"/>
              </w:rPr>
              <w:t>第二节 人身保险理赔</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center"/>
              <w:rPr>
                <w:rFonts w:ascii="宋体" w:hAnsi="宋体"/>
                <w:szCs w:val="21"/>
              </w:rPr>
            </w:pPr>
            <w:r>
              <w:rPr>
                <w:rFonts w:ascii="宋体" w:hAnsi="宋体" w:hint="eastAsia"/>
                <w:szCs w:val="21"/>
              </w:rPr>
              <w:t>2</w:t>
            </w:r>
          </w:p>
        </w:tc>
      </w:tr>
      <w:tr w:rsidR="00C77D1D"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left"/>
              <w:rPr>
                <w:rFonts w:ascii="宋体" w:hAnsi="宋体"/>
                <w:szCs w:val="21"/>
              </w:rPr>
            </w:pPr>
            <w:r>
              <w:rPr>
                <w:rFonts w:ascii="宋体" w:hAnsi="宋体" w:hint="eastAsia"/>
                <w:szCs w:val="21"/>
              </w:rPr>
              <w:t>第21次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620887" w:rsidP="006B006B">
            <w:pPr>
              <w:jc w:val="left"/>
              <w:rPr>
                <w:rFonts w:ascii="宋体" w:hAnsi="宋体"/>
                <w:szCs w:val="21"/>
              </w:rPr>
            </w:pPr>
            <w:r>
              <w:rPr>
                <w:rFonts w:ascii="宋体" w:hAnsi="宋体" w:hint="eastAsia"/>
                <w:szCs w:val="21"/>
              </w:rPr>
              <w:t>第十章 人身保险监管</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5F3EBF" w:rsidP="006B006B">
            <w:pPr>
              <w:rPr>
                <w:rFonts w:ascii="宋体" w:hAnsi="宋体"/>
                <w:szCs w:val="21"/>
              </w:rPr>
            </w:pPr>
            <w:r>
              <w:rPr>
                <w:rFonts w:ascii="宋体" w:hAnsi="宋体" w:hint="eastAsia"/>
                <w:szCs w:val="21"/>
              </w:rPr>
              <w:t>第一节 人身保险监管的界定</w:t>
            </w:r>
          </w:p>
          <w:p w:rsidR="005F3EBF" w:rsidRDefault="005F3EBF" w:rsidP="006B006B">
            <w:pPr>
              <w:rPr>
                <w:rFonts w:ascii="宋体" w:hAnsi="宋体"/>
                <w:szCs w:val="21"/>
              </w:rPr>
            </w:pPr>
            <w:r>
              <w:rPr>
                <w:rFonts w:ascii="宋体" w:hAnsi="宋体" w:hint="eastAsia"/>
                <w:szCs w:val="21"/>
              </w:rPr>
              <w:t>第二节 人身保险机构监管</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center"/>
              <w:rPr>
                <w:rFonts w:ascii="宋体" w:hAnsi="宋体"/>
                <w:szCs w:val="21"/>
              </w:rPr>
            </w:pPr>
            <w:r>
              <w:rPr>
                <w:rFonts w:ascii="宋体" w:hAnsi="宋体" w:hint="eastAsia"/>
                <w:szCs w:val="21"/>
              </w:rPr>
              <w:t>2</w:t>
            </w:r>
          </w:p>
        </w:tc>
      </w:tr>
      <w:tr w:rsidR="00C77D1D"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left"/>
              <w:rPr>
                <w:rFonts w:ascii="宋体" w:hAnsi="宋体"/>
                <w:szCs w:val="21"/>
              </w:rPr>
            </w:pPr>
            <w:r>
              <w:rPr>
                <w:rFonts w:ascii="宋体" w:hAnsi="宋体" w:hint="eastAsia"/>
                <w:szCs w:val="21"/>
              </w:rPr>
              <w:t>第22次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620887" w:rsidP="006B006B">
            <w:pPr>
              <w:jc w:val="left"/>
              <w:rPr>
                <w:rFonts w:ascii="宋体" w:hAnsi="宋体"/>
                <w:szCs w:val="21"/>
              </w:rPr>
            </w:pPr>
            <w:r>
              <w:rPr>
                <w:rFonts w:ascii="宋体" w:hAnsi="宋体" w:hint="eastAsia"/>
                <w:szCs w:val="21"/>
              </w:rPr>
              <w:t>第十章 人身保险监管</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5F3EBF" w:rsidP="006B006B">
            <w:pPr>
              <w:rPr>
                <w:rFonts w:ascii="宋体" w:hAnsi="宋体"/>
                <w:szCs w:val="21"/>
              </w:rPr>
            </w:pPr>
            <w:r>
              <w:rPr>
                <w:rFonts w:ascii="宋体" w:hAnsi="宋体" w:hint="eastAsia"/>
                <w:szCs w:val="21"/>
              </w:rPr>
              <w:t>第三节 人身保险业务监管</w:t>
            </w:r>
          </w:p>
          <w:p w:rsidR="005F3EBF" w:rsidRDefault="005F3EBF" w:rsidP="006B006B">
            <w:pPr>
              <w:rPr>
                <w:rFonts w:ascii="宋体" w:hAnsi="宋体"/>
                <w:szCs w:val="21"/>
              </w:rPr>
            </w:pPr>
            <w:r>
              <w:rPr>
                <w:rFonts w:ascii="宋体" w:hAnsi="宋体" w:hint="eastAsia"/>
                <w:szCs w:val="21"/>
              </w:rPr>
              <w:t xml:space="preserve">第四节 </w:t>
            </w:r>
            <w:r w:rsidR="00D0455C">
              <w:rPr>
                <w:rFonts w:ascii="宋体" w:hAnsi="宋体" w:hint="eastAsia"/>
                <w:szCs w:val="21"/>
              </w:rPr>
              <w:t>人身保险偿付能力监管</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center"/>
              <w:rPr>
                <w:rFonts w:ascii="宋体" w:hAnsi="宋体"/>
                <w:szCs w:val="21"/>
              </w:rPr>
            </w:pPr>
            <w:r>
              <w:rPr>
                <w:rFonts w:ascii="宋体" w:hAnsi="宋体" w:hint="eastAsia"/>
                <w:szCs w:val="21"/>
              </w:rPr>
              <w:t>2</w:t>
            </w:r>
          </w:p>
        </w:tc>
      </w:tr>
      <w:tr w:rsidR="00C77D1D"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left"/>
              <w:rPr>
                <w:rFonts w:ascii="宋体" w:hAnsi="宋体"/>
                <w:szCs w:val="21"/>
              </w:rPr>
            </w:pPr>
            <w:r>
              <w:rPr>
                <w:rFonts w:ascii="宋体" w:hAnsi="宋体" w:hint="eastAsia"/>
                <w:szCs w:val="21"/>
              </w:rPr>
              <w:t>第23次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620887" w:rsidP="006B006B">
            <w:pPr>
              <w:jc w:val="left"/>
              <w:rPr>
                <w:rFonts w:ascii="宋体" w:hAnsi="宋体"/>
                <w:szCs w:val="21"/>
              </w:rPr>
            </w:pPr>
            <w:r>
              <w:rPr>
                <w:rFonts w:ascii="宋体" w:hAnsi="宋体" w:hint="eastAsia"/>
                <w:szCs w:val="21"/>
              </w:rPr>
              <w:t>期末</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D0455C" w:rsidP="006B006B">
            <w:pPr>
              <w:rPr>
                <w:rFonts w:ascii="宋体" w:hAnsi="宋体"/>
                <w:szCs w:val="21"/>
              </w:rPr>
            </w:pPr>
            <w:r>
              <w:rPr>
                <w:rFonts w:ascii="宋体" w:hAnsi="宋体" w:hint="eastAsia"/>
                <w:szCs w:val="21"/>
              </w:rPr>
              <w:t>期末复习（一）</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center"/>
              <w:rPr>
                <w:rFonts w:ascii="宋体" w:hAnsi="宋体"/>
                <w:szCs w:val="21"/>
              </w:rPr>
            </w:pPr>
            <w:r>
              <w:rPr>
                <w:rFonts w:ascii="宋体" w:hAnsi="宋体" w:hint="eastAsia"/>
                <w:szCs w:val="21"/>
              </w:rPr>
              <w:t>2</w:t>
            </w:r>
          </w:p>
        </w:tc>
      </w:tr>
      <w:tr w:rsidR="00C77D1D" w:rsidRPr="006A4FDF" w:rsidTr="005F3EBF">
        <w:trPr>
          <w:trHeight w:val="420"/>
        </w:trPr>
        <w:tc>
          <w:tcPr>
            <w:tcW w:w="673"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left"/>
              <w:rPr>
                <w:rFonts w:ascii="宋体" w:hAnsi="宋体"/>
                <w:szCs w:val="21"/>
              </w:rPr>
            </w:pPr>
            <w:r>
              <w:rPr>
                <w:rFonts w:ascii="宋体" w:hAnsi="宋体" w:hint="eastAsia"/>
                <w:szCs w:val="21"/>
              </w:rPr>
              <w:t>第24次</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620887" w:rsidP="006B006B">
            <w:pPr>
              <w:jc w:val="left"/>
              <w:rPr>
                <w:rFonts w:ascii="宋体" w:hAnsi="宋体"/>
                <w:szCs w:val="21"/>
              </w:rPr>
            </w:pPr>
            <w:r>
              <w:rPr>
                <w:rFonts w:ascii="宋体" w:hAnsi="宋体" w:hint="eastAsia"/>
                <w:szCs w:val="21"/>
              </w:rPr>
              <w:t>期末</w:t>
            </w:r>
          </w:p>
        </w:tc>
        <w:tc>
          <w:tcPr>
            <w:tcW w:w="2090"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Default="00D0455C" w:rsidP="006B006B">
            <w:pPr>
              <w:rPr>
                <w:rFonts w:ascii="宋体" w:hAnsi="宋体"/>
                <w:szCs w:val="21"/>
              </w:rPr>
            </w:pPr>
            <w:r>
              <w:rPr>
                <w:rFonts w:ascii="宋体" w:hAnsi="宋体" w:hint="eastAsia"/>
                <w:szCs w:val="21"/>
              </w:rPr>
              <w:t>期末复习（二）</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rsidR="00C77D1D" w:rsidRPr="006A4FDF" w:rsidRDefault="00C77D1D" w:rsidP="006B006B">
            <w:pPr>
              <w:jc w:val="center"/>
              <w:rPr>
                <w:rFonts w:ascii="宋体" w:hAnsi="宋体"/>
                <w:szCs w:val="21"/>
              </w:rPr>
            </w:pPr>
            <w:r>
              <w:rPr>
                <w:rFonts w:ascii="宋体" w:hAnsi="宋体" w:hint="eastAsia"/>
                <w:szCs w:val="21"/>
              </w:rPr>
              <w:t>2</w:t>
            </w:r>
          </w:p>
        </w:tc>
      </w:tr>
    </w:tbl>
    <w:p w:rsidR="00AE4D2B" w:rsidRDefault="00AE4D2B" w:rsidP="003F4E40">
      <w:pPr>
        <w:tabs>
          <w:tab w:val="left" w:pos="2160"/>
          <w:tab w:val="left" w:pos="5040"/>
        </w:tabs>
        <w:snapToGrid w:val="0"/>
        <w:spacing w:line="360" w:lineRule="auto"/>
        <w:rPr>
          <w:rFonts w:ascii="黑体" w:eastAsia="黑体"/>
          <w:b/>
          <w:sz w:val="28"/>
        </w:rPr>
      </w:pPr>
    </w:p>
    <w:p w:rsidR="003F4E40" w:rsidRDefault="003F4E40" w:rsidP="003F4E40">
      <w:pPr>
        <w:tabs>
          <w:tab w:val="left" w:pos="2160"/>
          <w:tab w:val="left" w:pos="5040"/>
        </w:tabs>
        <w:snapToGrid w:val="0"/>
        <w:spacing w:line="360" w:lineRule="auto"/>
        <w:rPr>
          <w:rFonts w:ascii="黑体" w:eastAsia="黑体"/>
          <w:b/>
          <w:sz w:val="28"/>
        </w:rPr>
      </w:pPr>
      <w:r>
        <w:rPr>
          <w:rFonts w:ascii="黑体" w:eastAsia="黑体" w:hint="eastAsia"/>
          <w:b/>
          <w:sz w:val="28"/>
        </w:rPr>
        <w:t>四、教学参考资料</w:t>
      </w:r>
    </w:p>
    <w:p w:rsidR="000F30A6" w:rsidRPr="000F30A6" w:rsidRDefault="000F30A6" w:rsidP="000F30A6">
      <w:pPr>
        <w:spacing w:line="400" w:lineRule="exact"/>
        <w:ind w:left="180"/>
        <w:rPr>
          <w:rFonts w:ascii="宋体" w:hAnsi="宋体"/>
          <w:szCs w:val="21"/>
        </w:rPr>
      </w:pPr>
      <w:r w:rsidRPr="000F30A6">
        <w:rPr>
          <w:rFonts w:ascii="宋体" w:hAnsi="宋体" w:hint="eastAsia"/>
          <w:szCs w:val="21"/>
        </w:rPr>
        <w:t>1、</w:t>
      </w:r>
      <w:r w:rsidR="00062FCC">
        <w:rPr>
          <w:rFonts w:ascii="宋体" w:hAnsi="宋体" w:hint="eastAsia"/>
          <w:szCs w:val="21"/>
        </w:rPr>
        <w:t>张洪涛</w:t>
      </w:r>
      <w:r w:rsidRPr="000F30A6">
        <w:rPr>
          <w:rFonts w:ascii="宋体" w:hAnsi="宋体" w:hint="eastAsia"/>
          <w:szCs w:val="21"/>
        </w:rPr>
        <w:t>.</w:t>
      </w:r>
      <w:r w:rsidR="00062FCC">
        <w:rPr>
          <w:rFonts w:ascii="宋体" w:hAnsi="宋体" w:hint="eastAsia"/>
          <w:szCs w:val="21"/>
        </w:rPr>
        <w:t>人身保险（第二版）</w:t>
      </w:r>
      <w:r w:rsidRPr="000F30A6">
        <w:rPr>
          <w:rFonts w:ascii="宋体" w:hAnsi="宋体" w:hint="eastAsia"/>
          <w:szCs w:val="21"/>
        </w:rPr>
        <w:t>.中国</w:t>
      </w:r>
      <w:r w:rsidR="00062FCC">
        <w:rPr>
          <w:rFonts w:ascii="宋体" w:hAnsi="宋体" w:hint="eastAsia"/>
          <w:szCs w:val="21"/>
        </w:rPr>
        <w:t>人民大学出版社，2008</w:t>
      </w:r>
      <w:r w:rsidRPr="000F30A6">
        <w:rPr>
          <w:rFonts w:ascii="宋体" w:hAnsi="宋体" w:hint="eastAsia"/>
          <w:szCs w:val="21"/>
        </w:rPr>
        <w:t> </w:t>
      </w:r>
    </w:p>
    <w:p w:rsidR="000B3103" w:rsidRDefault="000F30A6" w:rsidP="000F30A6">
      <w:pPr>
        <w:spacing w:line="400" w:lineRule="exact"/>
        <w:ind w:left="180"/>
        <w:rPr>
          <w:rFonts w:ascii="宋体" w:hAnsi="宋体"/>
          <w:szCs w:val="21"/>
        </w:rPr>
      </w:pPr>
      <w:r w:rsidRPr="000F30A6">
        <w:rPr>
          <w:rFonts w:ascii="宋体" w:hAnsi="宋体" w:hint="eastAsia"/>
          <w:szCs w:val="21"/>
        </w:rPr>
        <w:t>2、</w:t>
      </w:r>
      <w:r w:rsidR="00062FCC">
        <w:rPr>
          <w:rFonts w:ascii="宋体" w:hAnsi="宋体" w:hint="eastAsia"/>
          <w:szCs w:val="21"/>
        </w:rPr>
        <w:t>许谨良</w:t>
      </w:r>
      <w:r w:rsidRPr="000F30A6">
        <w:rPr>
          <w:rFonts w:ascii="宋体" w:hAnsi="宋体" w:hint="eastAsia"/>
          <w:szCs w:val="21"/>
        </w:rPr>
        <w:t>．</w:t>
      </w:r>
      <w:r w:rsidR="00062FCC">
        <w:rPr>
          <w:rFonts w:ascii="宋体" w:hAnsi="宋体" w:hint="eastAsia"/>
          <w:szCs w:val="21"/>
        </w:rPr>
        <w:t>人身保险原理和实务（第四版）</w:t>
      </w:r>
      <w:r w:rsidR="000B3103">
        <w:rPr>
          <w:rFonts w:ascii="宋体" w:hAnsi="宋体" w:hint="eastAsia"/>
          <w:szCs w:val="21"/>
        </w:rPr>
        <w:t>．</w:t>
      </w:r>
      <w:r w:rsidRPr="000F30A6">
        <w:rPr>
          <w:rFonts w:ascii="宋体" w:hAnsi="宋体" w:hint="eastAsia"/>
          <w:szCs w:val="21"/>
        </w:rPr>
        <w:t>上海财经大学出版社，20</w:t>
      </w:r>
      <w:r w:rsidR="000B3103">
        <w:rPr>
          <w:rFonts w:ascii="宋体" w:hAnsi="宋体" w:hint="eastAsia"/>
          <w:szCs w:val="21"/>
        </w:rPr>
        <w:t>1</w:t>
      </w:r>
      <w:r w:rsidR="00062FCC">
        <w:rPr>
          <w:rFonts w:ascii="宋体" w:hAnsi="宋体" w:hint="eastAsia"/>
          <w:szCs w:val="21"/>
        </w:rPr>
        <w:t>5</w:t>
      </w:r>
      <w:r w:rsidRPr="000F30A6">
        <w:rPr>
          <w:rFonts w:ascii="宋体" w:hAnsi="宋体" w:hint="eastAsia"/>
          <w:szCs w:val="21"/>
        </w:rPr>
        <w:t>． </w:t>
      </w:r>
    </w:p>
    <w:p w:rsidR="000F30A6" w:rsidRDefault="000F30A6" w:rsidP="00062FCC">
      <w:pPr>
        <w:spacing w:line="400" w:lineRule="exact"/>
        <w:rPr>
          <w:rFonts w:ascii="宋体" w:hAnsi="宋体"/>
          <w:szCs w:val="21"/>
        </w:rPr>
      </w:pPr>
    </w:p>
    <w:p w:rsidR="005F23DF" w:rsidRPr="00D561C8" w:rsidRDefault="005F23DF" w:rsidP="005F23DF">
      <w:pPr>
        <w:spacing w:line="400" w:lineRule="exact"/>
      </w:pPr>
      <w:r w:rsidRPr="00E82A37">
        <w:rPr>
          <w:rFonts w:ascii="黑体" w:eastAsia="黑体" w:hint="eastAsia"/>
          <w:b/>
          <w:sz w:val="28"/>
        </w:rPr>
        <w:t>五、课程的考核要求</w:t>
      </w:r>
    </w:p>
    <w:p w:rsidR="005F23DF" w:rsidRDefault="005F23DF" w:rsidP="005F23DF">
      <w:pPr>
        <w:snapToGrid w:val="0"/>
        <w:ind w:right="386" w:firstLineChars="85" w:firstLine="178"/>
        <w:rPr>
          <w:rFonts w:ascii="宋体" w:hAnsi="宋体" w:cs="宋体"/>
          <w:kern w:val="0"/>
          <w:szCs w:val="21"/>
        </w:rPr>
      </w:pPr>
      <w:r>
        <w:rPr>
          <w:rFonts w:cs="宋体" w:hint="eastAsia"/>
          <w:kern w:val="0"/>
          <w:szCs w:val="21"/>
        </w:rPr>
        <w:t>本课程采取闭卷考试的方式；时间为</w:t>
      </w:r>
      <w:r>
        <w:rPr>
          <w:kern w:val="0"/>
          <w:szCs w:val="21"/>
        </w:rPr>
        <w:t>2</w:t>
      </w:r>
      <w:r>
        <w:rPr>
          <w:rFonts w:cs="宋体" w:hint="eastAsia"/>
          <w:kern w:val="0"/>
          <w:szCs w:val="21"/>
        </w:rPr>
        <w:t>小时（</w:t>
      </w:r>
      <w:r>
        <w:rPr>
          <w:kern w:val="0"/>
          <w:szCs w:val="21"/>
        </w:rPr>
        <w:t>120</w:t>
      </w:r>
      <w:r>
        <w:rPr>
          <w:rFonts w:cs="宋体" w:hint="eastAsia"/>
          <w:kern w:val="0"/>
          <w:szCs w:val="21"/>
        </w:rPr>
        <w:t>分钟）</w:t>
      </w:r>
    </w:p>
    <w:p w:rsidR="005F23DF" w:rsidRDefault="005F23DF" w:rsidP="005F23DF">
      <w:pPr>
        <w:snapToGrid w:val="0"/>
        <w:spacing w:line="360" w:lineRule="auto"/>
        <w:ind w:right="386" w:firstLineChars="85" w:firstLine="178"/>
        <w:rPr>
          <w:rFonts w:cs="宋体"/>
          <w:kern w:val="0"/>
          <w:szCs w:val="21"/>
        </w:rPr>
      </w:pPr>
      <w:r>
        <w:rPr>
          <w:rFonts w:cs="宋体" w:hint="eastAsia"/>
          <w:kern w:val="0"/>
          <w:szCs w:val="21"/>
        </w:rPr>
        <w:t>总评成绩的计算依据：</w:t>
      </w:r>
    </w:p>
    <w:p w:rsidR="005F23DF" w:rsidRDefault="005F23DF" w:rsidP="005F23DF">
      <w:pPr>
        <w:numPr>
          <w:ilvl w:val="0"/>
          <w:numId w:val="3"/>
        </w:numPr>
        <w:snapToGrid w:val="0"/>
        <w:spacing w:line="360" w:lineRule="auto"/>
        <w:ind w:right="772"/>
        <w:rPr>
          <w:rFonts w:cs="宋体"/>
          <w:kern w:val="0"/>
          <w:szCs w:val="21"/>
        </w:rPr>
      </w:pPr>
      <w:r>
        <w:rPr>
          <w:rFonts w:cs="宋体" w:hint="eastAsia"/>
          <w:kern w:val="0"/>
          <w:szCs w:val="21"/>
        </w:rPr>
        <w:t>平时成绩：占总评成绩的</w:t>
      </w:r>
      <w:r w:rsidR="00244231">
        <w:rPr>
          <w:rFonts w:cs="宋体" w:hint="eastAsia"/>
          <w:kern w:val="0"/>
          <w:szCs w:val="21"/>
        </w:rPr>
        <w:t>3</w:t>
      </w:r>
      <w:r>
        <w:rPr>
          <w:rFonts w:cs="宋体" w:hint="eastAsia"/>
          <w:kern w:val="0"/>
          <w:szCs w:val="21"/>
        </w:rPr>
        <w:t>0</w:t>
      </w:r>
      <w:r>
        <w:rPr>
          <w:rFonts w:cs="宋体" w:hint="eastAsia"/>
          <w:kern w:val="0"/>
          <w:szCs w:val="21"/>
        </w:rPr>
        <w:t>％；其中</w:t>
      </w:r>
      <w:proofErr w:type="gramStart"/>
      <w:r>
        <w:rPr>
          <w:rFonts w:cs="宋体" w:hint="eastAsia"/>
          <w:kern w:val="0"/>
          <w:szCs w:val="21"/>
        </w:rPr>
        <w:t>考勤占</w:t>
      </w:r>
      <w:proofErr w:type="gramEnd"/>
      <w:r>
        <w:rPr>
          <w:rFonts w:cs="宋体" w:hint="eastAsia"/>
          <w:kern w:val="0"/>
          <w:szCs w:val="21"/>
        </w:rPr>
        <w:t>50</w:t>
      </w:r>
      <w:r>
        <w:rPr>
          <w:rFonts w:cs="宋体" w:hint="eastAsia"/>
          <w:kern w:val="0"/>
          <w:szCs w:val="21"/>
        </w:rPr>
        <w:t>％，作业</w:t>
      </w:r>
      <w:r>
        <w:rPr>
          <w:rFonts w:cs="宋体" w:hint="eastAsia"/>
          <w:kern w:val="0"/>
          <w:szCs w:val="21"/>
        </w:rPr>
        <w:t>20%</w:t>
      </w:r>
      <w:r>
        <w:rPr>
          <w:rFonts w:cs="宋体" w:hint="eastAsia"/>
          <w:kern w:val="0"/>
          <w:szCs w:val="21"/>
        </w:rPr>
        <w:t>，课堂</w:t>
      </w:r>
      <w:proofErr w:type="gramStart"/>
      <w:r>
        <w:rPr>
          <w:rFonts w:cs="宋体" w:hint="eastAsia"/>
          <w:kern w:val="0"/>
          <w:szCs w:val="21"/>
        </w:rPr>
        <w:t>演讲</w:t>
      </w:r>
      <w:proofErr w:type="gramEnd"/>
      <w:r>
        <w:rPr>
          <w:rFonts w:cs="宋体" w:hint="eastAsia"/>
          <w:kern w:val="0"/>
          <w:szCs w:val="21"/>
        </w:rPr>
        <w:t>占</w:t>
      </w:r>
      <w:r>
        <w:rPr>
          <w:rFonts w:cs="宋体" w:hint="eastAsia"/>
          <w:kern w:val="0"/>
          <w:szCs w:val="21"/>
        </w:rPr>
        <w:t>10%</w:t>
      </w:r>
      <w:r>
        <w:rPr>
          <w:rFonts w:cs="宋体" w:hint="eastAsia"/>
          <w:kern w:val="0"/>
          <w:szCs w:val="21"/>
        </w:rPr>
        <w:t>，课堂</w:t>
      </w:r>
      <w:proofErr w:type="gramStart"/>
      <w:r>
        <w:rPr>
          <w:rFonts w:cs="宋体" w:hint="eastAsia"/>
          <w:kern w:val="0"/>
          <w:szCs w:val="21"/>
        </w:rPr>
        <w:t>提问</w:t>
      </w:r>
      <w:proofErr w:type="gramEnd"/>
      <w:r>
        <w:rPr>
          <w:rFonts w:cs="宋体" w:hint="eastAsia"/>
          <w:kern w:val="0"/>
          <w:szCs w:val="21"/>
        </w:rPr>
        <w:t>占</w:t>
      </w:r>
      <w:r>
        <w:rPr>
          <w:rFonts w:cs="宋体" w:hint="eastAsia"/>
          <w:kern w:val="0"/>
          <w:szCs w:val="21"/>
        </w:rPr>
        <w:t>10</w:t>
      </w:r>
      <w:r>
        <w:rPr>
          <w:rFonts w:cs="宋体"/>
          <w:kern w:val="0"/>
          <w:szCs w:val="21"/>
        </w:rPr>
        <w:t>%</w:t>
      </w:r>
    </w:p>
    <w:p w:rsidR="005F23DF" w:rsidRDefault="005F23DF" w:rsidP="005F23DF">
      <w:pPr>
        <w:numPr>
          <w:ilvl w:val="0"/>
          <w:numId w:val="3"/>
        </w:numPr>
        <w:snapToGrid w:val="0"/>
        <w:spacing w:line="360" w:lineRule="auto"/>
        <w:ind w:right="772"/>
        <w:rPr>
          <w:rFonts w:cs="宋体"/>
          <w:kern w:val="0"/>
          <w:szCs w:val="21"/>
        </w:rPr>
      </w:pPr>
      <w:r>
        <w:rPr>
          <w:rFonts w:cs="宋体" w:hint="eastAsia"/>
          <w:kern w:val="0"/>
          <w:szCs w:val="21"/>
        </w:rPr>
        <w:t>期中案例分析：</w:t>
      </w:r>
      <w:r>
        <w:rPr>
          <w:rFonts w:cs="宋体" w:hint="eastAsia"/>
          <w:kern w:val="0"/>
          <w:szCs w:val="21"/>
        </w:rPr>
        <w:t>20%</w:t>
      </w:r>
    </w:p>
    <w:p w:rsidR="005F23DF" w:rsidRPr="009A3D14" w:rsidRDefault="005F23DF" w:rsidP="005F23DF">
      <w:pPr>
        <w:numPr>
          <w:ilvl w:val="0"/>
          <w:numId w:val="3"/>
        </w:numPr>
        <w:snapToGrid w:val="0"/>
        <w:spacing w:line="360" w:lineRule="auto"/>
        <w:ind w:right="772"/>
        <w:rPr>
          <w:rFonts w:cs="宋体"/>
          <w:kern w:val="0"/>
          <w:szCs w:val="21"/>
        </w:rPr>
      </w:pPr>
      <w:r w:rsidRPr="009A3D14">
        <w:rPr>
          <w:rFonts w:cs="宋体" w:hint="eastAsia"/>
          <w:kern w:val="0"/>
          <w:szCs w:val="21"/>
        </w:rPr>
        <w:t>期</w:t>
      </w:r>
      <w:r>
        <w:rPr>
          <w:rFonts w:cs="宋体" w:hint="eastAsia"/>
          <w:kern w:val="0"/>
          <w:szCs w:val="21"/>
        </w:rPr>
        <w:t>末</w:t>
      </w:r>
      <w:r w:rsidRPr="009A3D14">
        <w:rPr>
          <w:rFonts w:cs="宋体" w:hint="eastAsia"/>
          <w:kern w:val="0"/>
          <w:szCs w:val="21"/>
        </w:rPr>
        <w:t>成绩：占总评成绩的</w:t>
      </w:r>
      <w:r w:rsidR="00244231">
        <w:rPr>
          <w:rFonts w:cs="宋体" w:hint="eastAsia"/>
          <w:kern w:val="0"/>
          <w:szCs w:val="21"/>
        </w:rPr>
        <w:t>5</w:t>
      </w:r>
      <w:r w:rsidRPr="009A3D14">
        <w:rPr>
          <w:rFonts w:cs="宋体"/>
          <w:kern w:val="0"/>
          <w:szCs w:val="21"/>
        </w:rPr>
        <w:t>0</w:t>
      </w:r>
      <w:r w:rsidRPr="009A3D14">
        <w:rPr>
          <w:rFonts w:cs="宋体" w:hint="eastAsia"/>
          <w:kern w:val="0"/>
          <w:szCs w:val="21"/>
        </w:rPr>
        <w:t>％，以期</w:t>
      </w:r>
      <w:r w:rsidR="00244231">
        <w:rPr>
          <w:rFonts w:cs="宋体" w:hint="eastAsia"/>
          <w:kern w:val="0"/>
          <w:szCs w:val="21"/>
        </w:rPr>
        <w:t>末</w:t>
      </w:r>
      <w:r w:rsidRPr="009A3D14">
        <w:rPr>
          <w:rFonts w:cs="宋体" w:hint="eastAsia"/>
          <w:kern w:val="0"/>
          <w:szCs w:val="21"/>
        </w:rPr>
        <w:t>考试成绩为依据。</w:t>
      </w:r>
    </w:p>
    <w:p w:rsidR="005F23DF" w:rsidRDefault="005F23DF" w:rsidP="005F23DF">
      <w:pPr>
        <w:widowControl/>
        <w:tabs>
          <w:tab w:val="left" w:pos="2160"/>
        </w:tabs>
        <w:spacing w:line="360" w:lineRule="auto"/>
        <w:ind w:right="386" w:firstLineChars="150" w:firstLine="315"/>
        <w:jc w:val="left"/>
        <w:rPr>
          <w:rFonts w:cs="宋体"/>
          <w:kern w:val="0"/>
          <w:szCs w:val="21"/>
        </w:rPr>
      </w:pPr>
      <w:r>
        <w:rPr>
          <w:rFonts w:cs="宋体" w:hint="eastAsia"/>
          <w:kern w:val="0"/>
          <w:szCs w:val="21"/>
        </w:rPr>
        <w:t>如下表所示：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6"/>
        <w:gridCol w:w="2766"/>
        <w:gridCol w:w="2764"/>
      </w:tblGrid>
      <w:tr w:rsidR="005F23DF" w:rsidTr="00222B39">
        <w:trPr>
          <w:trHeight w:val="645"/>
        </w:trPr>
        <w:tc>
          <w:tcPr>
            <w:tcW w:w="1667" w:type="pct"/>
            <w:tcBorders>
              <w:top w:val="single" w:sz="4" w:space="0" w:color="auto"/>
              <w:left w:val="single" w:sz="4" w:space="0" w:color="auto"/>
              <w:bottom w:val="single" w:sz="4" w:space="0" w:color="auto"/>
              <w:right w:val="single" w:sz="4" w:space="0" w:color="auto"/>
            </w:tcBorders>
            <w:shd w:val="clear" w:color="auto" w:fill="auto"/>
          </w:tcPr>
          <w:p w:rsidR="005F23DF" w:rsidRDefault="005F23DF" w:rsidP="00222B39">
            <w:pPr>
              <w:tabs>
                <w:tab w:val="left" w:pos="2160"/>
              </w:tabs>
              <w:spacing w:line="360" w:lineRule="auto"/>
              <w:ind w:firstLineChars="400" w:firstLine="840"/>
              <w:jc w:val="center"/>
              <w:rPr>
                <w:rFonts w:ascii="宋体" w:hAnsi="宋体" w:cs="宋体"/>
                <w:kern w:val="0"/>
                <w:szCs w:val="21"/>
              </w:rPr>
            </w:pPr>
            <w:r>
              <w:rPr>
                <w:rFonts w:ascii="宋体" w:hAnsi="宋体" w:cs="宋体" w:hint="eastAsia"/>
                <w:kern w:val="0"/>
                <w:szCs w:val="21"/>
              </w:rPr>
              <w:t>平时成绩（</w:t>
            </w:r>
            <w:r w:rsidR="00244231">
              <w:rPr>
                <w:rFonts w:ascii="宋体" w:hAnsi="宋体" w:cs="宋体" w:hint="eastAsia"/>
                <w:kern w:val="0"/>
                <w:szCs w:val="21"/>
              </w:rPr>
              <w:t>3</w:t>
            </w:r>
            <w:r>
              <w:rPr>
                <w:rFonts w:ascii="宋体" w:hAnsi="宋体" w:cs="宋体" w:hint="eastAsia"/>
                <w:kern w:val="0"/>
                <w:szCs w:val="21"/>
              </w:rPr>
              <w:t>0%）</w:t>
            </w:r>
          </w:p>
        </w:tc>
        <w:tc>
          <w:tcPr>
            <w:tcW w:w="1667" w:type="pct"/>
            <w:tcBorders>
              <w:top w:val="single" w:sz="4" w:space="0" w:color="auto"/>
              <w:left w:val="single" w:sz="4" w:space="0" w:color="auto"/>
              <w:bottom w:val="single" w:sz="4" w:space="0" w:color="auto"/>
              <w:right w:val="single" w:sz="4" w:space="0" w:color="auto"/>
            </w:tcBorders>
            <w:shd w:val="clear" w:color="auto" w:fill="auto"/>
          </w:tcPr>
          <w:p w:rsidR="005F23DF" w:rsidRDefault="005F23DF" w:rsidP="00222B39">
            <w:pPr>
              <w:tabs>
                <w:tab w:val="left" w:pos="2160"/>
              </w:tabs>
              <w:spacing w:line="360" w:lineRule="auto"/>
              <w:jc w:val="center"/>
              <w:rPr>
                <w:rFonts w:ascii="宋体" w:hAnsi="宋体" w:cs="宋体"/>
                <w:kern w:val="0"/>
                <w:szCs w:val="21"/>
              </w:rPr>
            </w:pPr>
            <w:r>
              <w:rPr>
                <w:rFonts w:ascii="宋体" w:hAnsi="宋体" w:cs="宋体" w:hint="eastAsia"/>
                <w:kern w:val="0"/>
                <w:szCs w:val="21"/>
              </w:rPr>
              <w:t>期</w:t>
            </w:r>
            <w:r w:rsidR="00124865">
              <w:rPr>
                <w:rFonts w:ascii="宋体" w:hAnsi="宋体" w:cs="宋体" w:hint="eastAsia"/>
                <w:kern w:val="0"/>
                <w:szCs w:val="21"/>
              </w:rPr>
              <w:t>中</w:t>
            </w:r>
            <w:r>
              <w:rPr>
                <w:rFonts w:ascii="宋体" w:hAnsi="宋体" w:cs="宋体" w:hint="eastAsia"/>
                <w:kern w:val="0"/>
                <w:szCs w:val="21"/>
              </w:rPr>
              <w:t>成绩（20%）</w:t>
            </w:r>
          </w:p>
        </w:tc>
        <w:tc>
          <w:tcPr>
            <w:tcW w:w="1667" w:type="pct"/>
            <w:tcBorders>
              <w:top w:val="single" w:sz="4" w:space="0" w:color="auto"/>
              <w:left w:val="single" w:sz="4" w:space="0" w:color="auto"/>
              <w:bottom w:val="single" w:sz="4" w:space="0" w:color="auto"/>
              <w:right w:val="single" w:sz="4" w:space="0" w:color="auto"/>
            </w:tcBorders>
            <w:shd w:val="clear" w:color="auto" w:fill="auto"/>
          </w:tcPr>
          <w:p w:rsidR="005F23DF" w:rsidRDefault="005F23DF" w:rsidP="00222B39">
            <w:pPr>
              <w:tabs>
                <w:tab w:val="left" w:pos="2160"/>
              </w:tabs>
              <w:spacing w:line="360" w:lineRule="auto"/>
              <w:jc w:val="center"/>
              <w:rPr>
                <w:rFonts w:ascii="宋体" w:hAnsi="宋体" w:cs="宋体"/>
                <w:kern w:val="0"/>
                <w:szCs w:val="21"/>
              </w:rPr>
            </w:pPr>
            <w:r>
              <w:rPr>
                <w:rFonts w:ascii="宋体" w:hAnsi="宋体" w:cs="宋体" w:hint="eastAsia"/>
                <w:kern w:val="0"/>
                <w:szCs w:val="21"/>
              </w:rPr>
              <w:t>期末成绩（</w:t>
            </w:r>
            <w:r w:rsidR="00244231">
              <w:rPr>
                <w:rFonts w:ascii="宋体" w:hAnsi="宋体" w:cs="宋体" w:hint="eastAsia"/>
                <w:kern w:val="0"/>
                <w:szCs w:val="21"/>
              </w:rPr>
              <w:t>5</w:t>
            </w:r>
            <w:r>
              <w:rPr>
                <w:rFonts w:ascii="宋体" w:hAnsi="宋体" w:cs="宋体" w:hint="eastAsia"/>
                <w:kern w:val="0"/>
                <w:szCs w:val="21"/>
              </w:rPr>
              <w:t>0%）</w:t>
            </w:r>
          </w:p>
        </w:tc>
      </w:tr>
      <w:tr w:rsidR="005F23DF" w:rsidTr="00222B39">
        <w:trPr>
          <w:trHeight w:val="645"/>
        </w:trPr>
        <w:tc>
          <w:tcPr>
            <w:tcW w:w="1667" w:type="pct"/>
            <w:tcBorders>
              <w:top w:val="single" w:sz="4" w:space="0" w:color="auto"/>
              <w:left w:val="single" w:sz="4" w:space="0" w:color="auto"/>
              <w:bottom w:val="single" w:sz="4" w:space="0" w:color="auto"/>
              <w:right w:val="single" w:sz="4" w:space="0" w:color="auto"/>
            </w:tcBorders>
            <w:shd w:val="clear" w:color="auto" w:fill="auto"/>
          </w:tcPr>
          <w:p w:rsidR="005F23DF" w:rsidRDefault="005F23DF" w:rsidP="00222B39">
            <w:pPr>
              <w:tabs>
                <w:tab w:val="left" w:pos="2160"/>
              </w:tabs>
              <w:spacing w:line="360" w:lineRule="auto"/>
              <w:ind w:firstLineChars="400" w:firstLine="840"/>
              <w:jc w:val="center"/>
              <w:rPr>
                <w:rFonts w:ascii="宋体" w:hAnsi="宋体" w:cs="宋体"/>
                <w:kern w:val="0"/>
                <w:szCs w:val="21"/>
              </w:rPr>
            </w:pPr>
            <w:r>
              <w:rPr>
                <w:rFonts w:ascii="宋体" w:hAnsi="宋体" w:cs="宋体" w:hint="eastAsia"/>
                <w:kern w:val="0"/>
                <w:szCs w:val="21"/>
              </w:rPr>
              <w:t>考勤（50%）</w:t>
            </w:r>
          </w:p>
        </w:tc>
        <w:tc>
          <w:tcPr>
            <w:tcW w:w="1667" w:type="pct"/>
            <w:vMerge w:val="restart"/>
            <w:tcBorders>
              <w:top w:val="single" w:sz="4" w:space="0" w:color="auto"/>
              <w:left w:val="single" w:sz="4" w:space="0" w:color="auto"/>
              <w:right w:val="single" w:sz="4" w:space="0" w:color="auto"/>
            </w:tcBorders>
            <w:shd w:val="clear" w:color="auto" w:fill="auto"/>
          </w:tcPr>
          <w:p w:rsidR="005F23DF" w:rsidRDefault="005F23DF" w:rsidP="00222B39">
            <w:pPr>
              <w:widowControl/>
              <w:adjustRightInd/>
              <w:spacing w:line="240" w:lineRule="auto"/>
              <w:jc w:val="center"/>
              <w:textAlignment w:val="auto"/>
              <w:rPr>
                <w:rFonts w:ascii="宋体" w:hAnsi="宋体" w:cs="宋体"/>
                <w:kern w:val="0"/>
                <w:szCs w:val="21"/>
              </w:rPr>
            </w:pPr>
          </w:p>
          <w:p w:rsidR="005F23DF" w:rsidRDefault="005F23DF" w:rsidP="00222B39">
            <w:pPr>
              <w:widowControl/>
              <w:adjustRightInd/>
              <w:spacing w:line="240" w:lineRule="auto"/>
              <w:jc w:val="center"/>
              <w:textAlignment w:val="auto"/>
              <w:rPr>
                <w:rFonts w:ascii="宋体" w:hAnsi="宋体" w:cs="宋体"/>
                <w:kern w:val="0"/>
                <w:szCs w:val="21"/>
              </w:rPr>
            </w:pPr>
          </w:p>
          <w:p w:rsidR="005F23DF" w:rsidRDefault="005F23DF" w:rsidP="00222B39">
            <w:pPr>
              <w:widowControl/>
              <w:adjustRightInd/>
              <w:spacing w:line="240" w:lineRule="auto"/>
              <w:jc w:val="center"/>
              <w:textAlignment w:val="auto"/>
              <w:rPr>
                <w:rFonts w:ascii="宋体" w:hAnsi="宋体" w:cs="宋体"/>
                <w:kern w:val="0"/>
                <w:szCs w:val="21"/>
              </w:rPr>
            </w:pPr>
          </w:p>
          <w:p w:rsidR="005F23DF" w:rsidRDefault="005F23DF" w:rsidP="00222B39">
            <w:pPr>
              <w:tabs>
                <w:tab w:val="left" w:pos="2160"/>
              </w:tabs>
              <w:spacing w:line="360" w:lineRule="auto"/>
              <w:jc w:val="center"/>
              <w:rPr>
                <w:rFonts w:ascii="宋体" w:hAnsi="宋体" w:cs="宋体"/>
                <w:kern w:val="0"/>
                <w:szCs w:val="21"/>
              </w:rPr>
            </w:pPr>
            <w:r>
              <w:rPr>
                <w:rFonts w:ascii="宋体" w:hAnsi="宋体" w:cs="宋体" w:hint="eastAsia"/>
                <w:kern w:val="0"/>
                <w:szCs w:val="21"/>
              </w:rPr>
              <w:t>期</w:t>
            </w:r>
            <w:r w:rsidR="00124865">
              <w:rPr>
                <w:rFonts w:ascii="宋体" w:hAnsi="宋体" w:cs="宋体" w:hint="eastAsia"/>
                <w:kern w:val="0"/>
                <w:szCs w:val="21"/>
              </w:rPr>
              <w:t>中</w:t>
            </w:r>
            <w:r>
              <w:rPr>
                <w:rFonts w:ascii="宋体" w:hAnsi="宋体" w:cs="宋体" w:hint="eastAsia"/>
                <w:kern w:val="0"/>
                <w:szCs w:val="21"/>
              </w:rPr>
              <w:t>考试（20%）</w:t>
            </w:r>
          </w:p>
        </w:tc>
        <w:tc>
          <w:tcPr>
            <w:tcW w:w="1667" w:type="pct"/>
            <w:vMerge w:val="restart"/>
            <w:tcBorders>
              <w:top w:val="single" w:sz="4" w:space="0" w:color="auto"/>
              <w:left w:val="single" w:sz="4" w:space="0" w:color="auto"/>
              <w:right w:val="single" w:sz="4" w:space="0" w:color="auto"/>
            </w:tcBorders>
            <w:shd w:val="clear" w:color="auto" w:fill="auto"/>
          </w:tcPr>
          <w:p w:rsidR="005F23DF" w:rsidRDefault="005F23DF" w:rsidP="00222B39">
            <w:pPr>
              <w:widowControl/>
              <w:adjustRightInd/>
              <w:spacing w:line="240" w:lineRule="auto"/>
              <w:jc w:val="center"/>
              <w:textAlignment w:val="auto"/>
              <w:rPr>
                <w:rFonts w:ascii="宋体" w:hAnsi="宋体" w:cs="宋体"/>
                <w:kern w:val="0"/>
                <w:szCs w:val="21"/>
              </w:rPr>
            </w:pPr>
          </w:p>
          <w:p w:rsidR="005F23DF" w:rsidRDefault="005F23DF" w:rsidP="00222B39">
            <w:pPr>
              <w:widowControl/>
              <w:adjustRightInd/>
              <w:spacing w:line="240" w:lineRule="auto"/>
              <w:jc w:val="center"/>
              <w:textAlignment w:val="auto"/>
              <w:rPr>
                <w:rFonts w:ascii="宋体" w:hAnsi="宋体" w:cs="宋体"/>
                <w:kern w:val="0"/>
                <w:szCs w:val="21"/>
              </w:rPr>
            </w:pPr>
          </w:p>
          <w:p w:rsidR="005F23DF" w:rsidRDefault="005F23DF" w:rsidP="00222B39">
            <w:pPr>
              <w:widowControl/>
              <w:adjustRightInd/>
              <w:spacing w:line="240" w:lineRule="auto"/>
              <w:jc w:val="center"/>
              <w:textAlignment w:val="auto"/>
              <w:rPr>
                <w:rFonts w:ascii="宋体" w:hAnsi="宋体" w:cs="宋体"/>
                <w:kern w:val="0"/>
                <w:szCs w:val="21"/>
              </w:rPr>
            </w:pPr>
          </w:p>
          <w:p w:rsidR="005F23DF" w:rsidRDefault="00DF12DD" w:rsidP="00222B39">
            <w:pPr>
              <w:tabs>
                <w:tab w:val="left" w:pos="2160"/>
              </w:tabs>
              <w:spacing w:line="360" w:lineRule="auto"/>
              <w:jc w:val="center"/>
              <w:rPr>
                <w:rFonts w:ascii="宋体" w:hAnsi="宋体" w:cs="宋体"/>
                <w:kern w:val="0"/>
                <w:szCs w:val="21"/>
              </w:rPr>
            </w:pPr>
            <w:r>
              <w:rPr>
                <w:rFonts w:ascii="宋体" w:hAnsi="宋体" w:cs="宋体" w:hint="eastAsia"/>
                <w:kern w:val="0"/>
                <w:szCs w:val="21"/>
              </w:rPr>
              <w:t>期末考试（</w:t>
            </w:r>
            <w:r w:rsidR="00124865">
              <w:rPr>
                <w:rFonts w:ascii="宋体" w:hAnsi="宋体" w:cs="宋体" w:hint="eastAsia"/>
                <w:kern w:val="0"/>
                <w:szCs w:val="21"/>
              </w:rPr>
              <w:t>5</w:t>
            </w:r>
            <w:r w:rsidR="005F23DF">
              <w:rPr>
                <w:rFonts w:ascii="宋体" w:hAnsi="宋体" w:cs="宋体" w:hint="eastAsia"/>
                <w:kern w:val="0"/>
                <w:szCs w:val="21"/>
              </w:rPr>
              <w:t>0%</w:t>
            </w:r>
            <w:r>
              <w:rPr>
                <w:rFonts w:ascii="宋体" w:hAnsi="宋体" w:cs="宋体" w:hint="eastAsia"/>
                <w:kern w:val="0"/>
                <w:szCs w:val="21"/>
              </w:rPr>
              <w:t>）</w:t>
            </w:r>
            <w:bookmarkStart w:id="0" w:name="_GoBack"/>
            <w:bookmarkEnd w:id="0"/>
          </w:p>
        </w:tc>
      </w:tr>
      <w:tr w:rsidR="005F23DF" w:rsidTr="00222B39">
        <w:trPr>
          <w:trHeight w:val="780"/>
        </w:trPr>
        <w:tc>
          <w:tcPr>
            <w:tcW w:w="1667" w:type="pct"/>
            <w:tcBorders>
              <w:top w:val="single" w:sz="4" w:space="0" w:color="auto"/>
              <w:left w:val="single" w:sz="4" w:space="0" w:color="auto"/>
              <w:bottom w:val="single" w:sz="4" w:space="0" w:color="auto"/>
              <w:right w:val="single" w:sz="4" w:space="0" w:color="auto"/>
            </w:tcBorders>
            <w:shd w:val="clear" w:color="auto" w:fill="auto"/>
          </w:tcPr>
          <w:p w:rsidR="005F23DF" w:rsidRDefault="005F23DF" w:rsidP="00222B39">
            <w:pPr>
              <w:tabs>
                <w:tab w:val="left" w:pos="2160"/>
              </w:tabs>
              <w:spacing w:line="360" w:lineRule="auto"/>
              <w:ind w:firstLineChars="400" w:firstLine="840"/>
              <w:jc w:val="center"/>
              <w:rPr>
                <w:rFonts w:ascii="宋体" w:hAnsi="宋体" w:cs="宋体"/>
                <w:kern w:val="0"/>
                <w:szCs w:val="21"/>
              </w:rPr>
            </w:pPr>
            <w:r>
              <w:rPr>
                <w:rFonts w:ascii="宋体" w:hAnsi="宋体" w:cs="宋体" w:hint="eastAsia"/>
                <w:kern w:val="0"/>
                <w:szCs w:val="21"/>
              </w:rPr>
              <w:t>作业（20%）</w:t>
            </w:r>
          </w:p>
        </w:tc>
        <w:tc>
          <w:tcPr>
            <w:tcW w:w="1667" w:type="pct"/>
            <w:vMerge/>
            <w:tcBorders>
              <w:left w:val="single" w:sz="4" w:space="0" w:color="auto"/>
              <w:right w:val="single" w:sz="4" w:space="0" w:color="auto"/>
            </w:tcBorders>
            <w:shd w:val="clear" w:color="auto" w:fill="auto"/>
            <w:vAlign w:val="center"/>
          </w:tcPr>
          <w:p w:rsidR="005F23DF" w:rsidRDefault="005F23DF" w:rsidP="00222B39">
            <w:pPr>
              <w:widowControl/>
              <w:jc w:val="left"/>
              <w:rPr>
                <w:rFonts w:ascii="宋体" w:hAnsi="宋体" w:cs="宋体"/>
                <w:kern w:val="0"/>
                <w:szCs w:val="21"/>
              </w:rPr>
            </w:pPr>
          </w:p>
        </w:tc>
        <w:tc>
          <w:tcPr>
            <w:tcW w:w="1667" w:type="pct"/>
            <w:vMerge/>
            <w:tcBorders>
              <w:left w:val="single" w:sz="4" w:space="0" w:color="auto"/>
              <w:right w:val="single" w:sz="4" w:space="0" w:color="auto"/>
            </w:tcBorders>
            <w:shd w:val="clear" w:color="auto" w:fill="auto"/>
            <w:vAlign w:val="center"/>
          </w:tcPr>
          <w:p w:rsidR="005F23DF" w:rsidRDefault="005F23DF" w:rsidP="00222B39">
            <w:pPr>
              <w:widowControl/>
              <w:jc w:val="left"/>
              <w:rPr>
                <w:rFonts w:ascii="宋体" w:hAnsi="宋体" w:cs="宋体"/>
                <w:kern w:val="0"/>
                <w:szCs w:val="21"/>
              </w:rPr>
            </w:pPr>
          </w:p>
        </w:tc>
      </w:tr>
      <w:tr w:rsidR="005F23DF" w:rsidTr="00222B39">
        <w:trPr>
          <w:trHeight w:val="690"/>
        </w:trPr>
        <w:tc>
          <w:tcPr>
            <w:tcW w:w="1667" w:type="pct"/>
            <w:tcBorders>
              <w:top w:val="single" w:sz="4" w:space="0" w:color="auto"/>
              <w:left w:val="single" w:sz="4" w:space="0" w:color="auto"/>
              <w:bottom w:val="single" w:sz="4" w:space="0" w:color="auto"/>
              <w:right w:val="single" w:sz="4" w:space="0" w:color="auto"/>
            </w:tcBorders>
            <w:shd w:val="clear" w:color="auto" w:fill="auto"/>
          </w:tcPr>
          <w:p w:rsidR="00124865" w:rsidRDefault="005F23DF" w:rsidP="00124865">
            <w:pPr>
              <w:tabs>
                <w:tab w:val="left" w:pos="2160"/>
              </w:tabs>
              <w:spacing w:line="360" w:lineRule="auto"/>
              <w:jc w:val="center"/>
              <w:rPr>
                <w:rFonts w:ascii="宋体" w:hAnsi="宋体" w:cs="宋体"/>
                <w:kern w:val="0"/>
                <w:szCs w:val="21"/>
              </w:rPr>
            </w:pPr>
            <w:r>
              <w:rPr>
                <w:rFonts w:ascii="宋体" w:hAnsi="宋体" w:cs="宋体" w:hint="eastAsia"/>
                <w:kern w:val="0"/>
                <w:szCs w:val="21"/>
              </w:rPr>
              <w:t>课堂演讲</w:t>
            </w:r>
          </w:p>
          <w:p w:rsidR="005F23DF" w:rsidRDefault="00124865" w:rsidP="00124865">
            <w:pPr>
              <w:tabs>
                <w:tab w:val="left" w:pos="2160"/>
              </w:tabs>
              <w:spacing w:line="360" w:lineRule="auto"/>
              <w:jc w:val="center"/>
              <w:rPr>
                <w:rFonts w:ascii="宋体" w:hAnsi="宋体" w:cs="宋体"/>
                <w:kern w:val="0"/>
                <w:szCs w:val="21"/>
              </w:rPr>
            </w:pPr>
            <w:r>
              <w:rPr>
                <w:rFonts w:ascii="宋体" w:hAnsi="宋体" w:cs="宋体" w:hint="eastAsia"/>
                <w:kern w:val="0"/>
                <w:szCs w:val="21"/>
              </w:rPr>
              <w:t>（新闻或论文）</w:t>
            </w:r>
            <w:r w:rsidR="005F23DF">
              <w:rPr>
                <w:rFonts w:ascii="宋体" w:hAnsi="宋体" w:cs="宋体" w:hint="eastAsia"/>
                <w:kern w:val="0"/>
                <w:szCs w:val="21"/>
              </w:rPr>
              <w:t>（</w:t>
            </w:r>
            <w:r w:rsidR="00DF12DD">
              <w:rPr>
                <w:rFonts w:ascii="宋体" w:hAnsi="宋体" w:cs="宋体" w:hint="eastAsia"/>
                <w:kern w:val="0"/>
                <w:szCs w:val="21"/>
              </w:rPr>
              <w:t>2</w:t>
            </w:r>
            <w:r w:rsidR="005F23DF">
              <w:rPr>
                <w:rFonts w:ascii="宋体" w:hAnsi="宋体" w:cs="宋体" w:hint="eastAsia"/>
                <w:kern w:val="0"/>
                <w:szCs w:val="21"/>
              </w:rPr>
              <w:t>0%）</w:t>
            </w:r>
          </w:p>
        </w:tc>
        <w:tc>
          <w:tcPr>
            <w:tcW w:w="1667" w:type="pct"/>
            <w:vMerge/>
            <w:tcBorders>
              <w:left w:val="single" w:sz="4" w:space="0" w:color="auto"/>
              <w:right w:val="single" w:sz="4" w:space="0" w:color="auto"/>
            </w:tcBorders>
            <w:shd w:val="clear" w:color="auto" w:fill="auto"/>
            <w:vAlign w:val="center"/>
          </w:tcPr>
          <w:p w:rsidR="005F23DF" w:rsidRDefault="005F23DF" w:rsidP="00222B39">
            <w:pPr>
              <w:widowControl/>
              <w:jc w:val="left"/>
              <w:rPr>
                <w:rFonts w:ascii="宋体" w:hAnsi="宋体" w:cs="宋体"/>
                <w:kern w:val="0"/>
                <w:szCs w:val="21"/>
              </w:rPr>
            </w:pPr>
          </w:p>
        </w:tc>
        <w:tc>
          <w:tcPr>
            <w:tcW w:w="1667" w:type="pct"/>
            <w:vMerge/>
            <w:tcBorders>
              <w:left w:val="single" w:sz="4" w:space="0" w:color="auto"/>
              <w:right w:val="single" w:sz="4" w:space="0" w:color="auto"/>
            </w:tcBorders>
            <w:shd w:val="clear" w:color="auto" w:fill="auto"/>
            <w:vAlign w:val="center"/>
          </w:tcPr>
          <w:p w:rsidR="005F23DF" w:rsidRDefault="005F23DF" w:rsidP="00222B39">
            <w:pPr>
              <w:widowControl/>
              <w:jc w:val="left"/>
              <w:rPr>
                <w:rFonts w:ascii="宋体" w:hAnsi="宋体" w:cs="宋体"/>
                <w:kern w:val="0"/>
                <w:szCs w:val="21"/>
              </w:rPr>
            </w:pPr>
          </w:p>
        </w:tc>
      </w:tr>
      <w:tr w:rsidR="005F23DF" w:rsidTr="00222B39">
        <w:trPr>
          <w:trHeight w:val="690"/>
        </w:trPr>
        <w:tc>
          <w:tcPr>
            <w:tcW w:w="1667" w:type="pct"/>
            <w:tcBorders>
              <w:top w:val="single" w:sz="4" w:space="0" w:color="auto"/>
              <w:left w:val="single" w:sz="4" w:space="0" w:color="auto"/>
              <w:bottom w:val="single" w:sz="4" w:space="0" w:color="auto"/>
              <w:right w:val="single" w:sz="4" w:space="0" w:color="auto"/>
            </w:tcBorders>
            <w:shd w:val="clear" w:color="auto" w:fill="auto"/>
          </w:tcPr>
          <w:p w:rsidR="005F23DF" w:rsidRDefault="005F23DF" w:rsidP="00222B39">
            <w:pPr>
              <w:tabs>
                <w:tab w:val="left" w:pos="2160"/>
              </w:tabs>
              <w:spacing w:line="360" w:lineRule="auto"/>
              <w:ind w:firstLineChars="400" w:firstLine="840"/>
              <w:jc w:val="center"/>
              <w:rPr>
                <w:rFonts w:ascii="宋体" w:hAnsi="宋体" w:cs="宋体"/>
                <w:kern w:val="0"/>
                <w:szCs w:val="21"/>
              </w:rPr>
            </w:pPr>
            <w:r>
              <w:rPr>
                <w:rFonts w:ascii="宋体" w:hAnsi="宋体" w:cs="宋体" w:hint="eastAsia"/>
                <w:kern w:val="0"/>
                <w:szCs w:val="21"/>
              </w:rPr>
              <w:t>课堂提问（10%）</w:t>
            </w:r>
          </w:p>
        </w:tc>
        <w:tc>
          <w:tcPr>
            <w:tcW w:w="1667" w:type="pct"/>
            <w:vMerge/>
            <w:tcBorders>
              <w:left w:val="single" w:sz="4" w:space="0" w:color="auto"/>
              <w:bottom w:val="single" w:sz="4" w:space="0" w:color="auto"/>
              <w:right w:val="single" w:sz="4" w:space="0" w:color="auto"/>
            </w:tcBorders>
            <w:shd w:val="clear" w:color="auto" w:fill="auto"/>
            <w:vAlign w:val="center"/>
          </w:tcPr>
          <w:p w:rsidR="005F23DF" w:rsidRDefault="005F23DF" w:rsidP="00222B39">
            <w:pPr>
              <w:widowControl/>
              <w:jc w:val="left"/>
              <w:rPr>
                <w:rFonts w:ascii="宋体" w:hAnsi="宋体" w:cs="宋体"/>
                <w:kern w:val="0"/>
                <w:szCs w:val="21"/>
              </w:rPr>
            </w:pPr>
          </w:p>
        </w:tc>
        <w:tc>
          <w:tcPr>
            <w:tcW w:w="1667" w:type="pct"/>
            <w:vMerge/>
            <w:tcBorders>
              <w:left w:val="single" w:sz="4" w:space="0" w:color="auto"/>
              <w:bottom w:val="single" w:sz="4" w:space="0" w:color="auto"/>
              <w:right w:val="single" w:sz="4" w:space="0" w:color="auto"/>
            </w:tcBorders>
            <w:shd w:val="clear" w:color="auto" w:fill="auto"/>
            <w:vAlign w:val="center"/>
          </w:tcPr>
          <w:p w:rsidR="005F23DF" w:rsidRDefault="005F23DF" w:rsidP="00222B39">
            <w:pPr>
              <w:widowControl/>
              <w:jc w:val="left"/>
              <w:rPr>
                <w:rFonts w:ascii="宋体" w:hAnsi="宋体" w:cs="宋体"/>
                <w:kern w:val="0"/>
                <w:szCs w:val="21"/>
              </w:rPr>
            </w:pPr>
          </w:p>
        </w:tc>
      </w:tr>
    </w:tbl>
    <w:p w:rsidR="005F23DF" w:rsidRDefault="005F23DF" w:rsidP="005F23DF">
      <w:pPr>
        <w:snapToGrid w:val="0"/>
        <w:spacing w:line="360" w:lineRule="auto"/>
        <w:ind w:right="1158" w:firstLineChars="200" w:firstLine="420"/>
        <w:rPr>
          <w:rFonts w:cs="宋体"/>
          <w:kern w:val="0"/>
          <w:szCs w:val="21"/>
        </w:rPr>
      </w:pPr>
      <w:r>
        <w:rPr>
          <w:rFonts w:cs="宋体" w:hint="eastAsia"/>
          <w:kern w:val="0"/>
          <w:szCs w:val="21"/>
        </w:rPr>
        <w:t>期终考试命题设计：</w:t>
      </w:r>
    </w:p>
    <w:p w:rsidR="005F23DF" w:rsidRDefault="005F23DF" w:rsidP="005F23DF">
      <w:pPr>
        <w:snapToGrid w:val="0"/>
        <w:spacing w:line="360" w:lineRule="auto"/>
        <w:ind w:right="1158" w:firstLineChars="200" w:firstLine="420"/>
        <w:rPr>
          <w:rFonts w:cs="宋体"/>
          <w:kern w:val="0"/>
          <w:szCs w:val="21"/>
        </w:rPr>
      </w:pPr>
      <w:r>
        <w:rPr>
          <w:rFonts w:cs="宋体" w:hint="eastAsia"/>
          <w:kern w:val="0"/>
          <w:szCs w:val="21"/>
        </w:rPr>
        <w:t>识记部分约占</w:t>
      </w:r>
      <w:r>
        <w:rPr>
          <w:rFonts w:cs="宋体"/>
          <w:kern w:val="0"/>
          <w:szCs w:val="21"/>
        </w:rPr>
        <w:t>30</w:t>
      </w:r>
      <w:r>
        <w:rPr>
          <w:rFonts w:cs="宋体" w:hint="eastAsia"/>
          <w:kern w:val="0"/>
          <w:szCs w:val="21"/>
        </w:rPr>
        <w:t>％；理解部分约占</w:t>
      </w:r>
      <w:r>
        <w:rPr>
          <w:rFonts w:cs="宋体"/>
          <w:kern w:val="0"/>
          <w:szCs w:val="21"/>
        </w:rPr>
        <w:t>40</w:t>
      </w:r>
      <w:r>
        <w:rPr>
          <w:rFonts w:cs="宋体" w:hint="eastAsia"/>
          <w:kern w:val="0"/>
          <w:szCs w:val="21"/>
        </w:rPr>
        <w:t>％；运用部分约占</w:t>
      </w:r>
      <w:r>
        <w:rPr>
          <w:rFonts w:cs="宋体"/>
          <w:kern w:val="0"/>
          <w:szCs w:val="21"/>
        </w:rPr>
        <w:t>30</w:t>
      </w:r>
      <w:r>
        <w:rPr>
          <w:rFonts w:cs="宋体" w:hint="eastAsia"/>
          <w:kern w:val="0"/>
          <w:szCs w:val="21"/>
        </w:rPr>
        <w:t>％。</w:t>
      </w:r>
    </w:p>
    <w:p w:rsidR="005F23DF" w:rsidRPr="00313671" w:rsidRDefault="005F23DF" w:rsidP="005F23DF">
      <w:pPr>
        <w:snapToGrid w:val="0"/>
        <w:spacing w:line="360" w:lineRule="auto"/>
        <w:ind w:right="1158" w:firstLineChars="200" w:firstLine="420"/>
        <w:rPr>
          <w:rFonts w:cs="宋体"/>
          <w:kern w:val="0"/>
          <w:szCs w:val="21"/>
        </w:rPr>
      </w:pPr>
      <w:r>
        <w:rPr>
          <w:rFonts w:cs="宋体" w:hint="eastAsia"/>
          <w:kern w:val="0"/>
          <w:szCs w:val="21"/>
        </w:rPr>
        <w:t>考试题型包括选择、简答、计算、论述等。</w:t>
      </w:r>
    </w:p>
    <w:p w:rsidR="003F4E40" w:rsidRPr="005F23DF" w:rsidRDefault="003F4E40" w:rsidP="003A55E5">
      <w:pPr>
        <w:snapToGrid w:val="0"/>
        <w:spacing w:line="360" w:lineRule="auto"/>
        <w:ind w:firstLineChars="200" w:firstLine="643"/>
        <w:jc w:val="center"/>
        <w:rPr>
          <w:rFonts w:ascii="黑体" w:eastAsia="黑体" w:hAnsi="宋体"/>
          <w:b/>
          <w:sz w:val="32"/>
        </w:rPr>
      </w:pPr>
    </w:p>
    <w:p w:rsidR="009B0554" w:rsidRDefault="009B0554" w:rsidP="003A55E5">
      <w:pPr>
        <w:snapToGrid w:val="0"/>
        <w:spacing w:line="360" w:lineRule="auto"/>
        <w:ind w:firstLineChars="200" w:firstLine="643"/>
        <w:jc w:val="center"/>
        <w:rPr>
          <w:rFonts w:ascii="黑体" w:eastAsia="黑体" w:hAnsi="宋体"/>
          <w:b/>
          <w:sz w:val="32"/>
        </w:rPr>
      </w:pPr>
    </w:p>
    <w:p w:rsidR="009B0554" w:rsidRDefault="009B0554" w:rsidP="003A55E5">
      <w:pPr>
        <w:snapToGrid w:val="0"/>
        <w:spacing w:line="360" w:lineRule="auto"/>
        <w:ind w:firstLineChars="200" w:firstLine="643"/>
        <w:jc w:val="center"/>
        <w:rPr>
          <w:rFonts w:ascii="黑体" w:eastAsia="黑体" w:hAnsi="宋体"/>
          <w:b/>
          <w:sz w:val="32"/>
        </w:rPr>
      </w:pPr>
    </w:p>
    <w:p w:rsidR="00767473" w:rsidRPr="00767473" w:rsidRDefault="00767473" w:rsidP="00D421CF">
      <w:pPr>
        <w:snapToGrid w:val="0"/>
        <w:spacing w:line="360" w:lineRule="auto"/>
        <w:rPr>
          <w:rFonts w:ascii="黑体" w:eastAsia="黑体" w:hAnsi="宋体"/>
          <w:b/>
          <w:sz w:val="32"/>
        </w:rPr>
      </w:pPr>
    </w:p>
    <w:p w:rsidR="00BE61CB" w:rsidRDefault="00BE61CB" w:rsidP="003A55E5">
      <w:pPr>
        <w:snapToGrid w:val="0"/>
        <w:spacing w:line="360" w:lineRule="auto"/>
        <w:ind w:firstLineChars="200" w:firstLine="643"/>
        <w:jc w:val="center"/>
        <w:rPr>
          <w:rFonts w:ascii="黑体" w:eastAsia="黑体" w:hAnsi="宋体"/>
          <w:b/>
          <w:sz w:val="32"/>
        </w:rPr>
      </w:pPr>
      <w:r>
        <w:rPr>
          <w:rFonts w:ascii="黑体" w:eastAsia="黑体" w:hAnsi="宋体" w:hint="eastAsia"/>
          <w:b/>
          <w:sz w:val="32"/>
        </w:rPr>
        <w:t>教学要求及教学要点</w:t>
      </w:r>
    </w:p>
    <w:p w:rsidR="006F069B" w:rsidRDefault="006F069B" w:rsidP="006F069B">
      <w:pPr>
        <w:rPr>
          <w:rFonts w:ascii="宋体" w:hAnsi="宋体"/>
          <w:b/>
          <w:sz w:val="24"/>
        </w:rPr>
      </w:pPr>
      <w:r>
        <w:rPr>
          <w:rFonts w:ascii="宋体" w:hAnsi="宋体" w:hint="eastAsia"/>
          <w:b/>
          <w:sz w:val="24"/>
        </w:rPr>
        <w:t>第</w:t>
      </w:r>
      <w:r>
        <w:rPr>
          <w:rFonts w:ascii="宋体" w:hAnsi="宋体"/>
          <w:b/>
          <w:sz w:val="24"/>
        </w:rPr>
        <w:t>1</w:t>
      </w:r>
      <w:r>
        <w:rPr>
          <w:rFonts w:ascii="宋体" w:hAnsi="宋体" w:hint="eastAsia"/>
          <w:b/>
          <w:sz w:val="24"/>
        </w:rPr>
        <w:t>章</w:t>
      </w:r>
      <w:r>
        <w:rPr>
          <w:rFonts w:ascii="宋体" w:hAnsi="宋体"/>
          <w:b/>
          <w:sz w:val="24"/>
        </w:rPr>
        <w:t xml:space="preserve">  </w:t>
      </w:r>
      <w:r>
        <w:rPr>
          <w:rFonts w:ascii="宋体" w:hAnsi="宋体" w:hint="eastAsia"/>
          <w:b/>
          <w:sz w:val="24"/>
        </w:rPr>
        <w:t>人身保险概述</w:t>
      </w:r>
    </w:p>
    <w:p w:rsidR="006F069B" w:rsidRDefault="006F069B" w:rsidP="006F069B">
      <w:pPr>
        <w:ind w:left="1008" w:hangingChars="480" w:hanging="1008"/>
        <w:rPr>
          <w:sz w:val="30"/>
        </w:rPr>
      </w:pPr>
      <w:r>
        <w:rPr>
          <w:rFonts w:eastAsia="黑体" w:hint="eastAsia"/>
        </w:rPr>
        <w:t>教授内容：</w:t>
      </w:r>
    </w:p>
    <w:p w:rsidR="006F069B" w:rsidRDefault="006F069B" w:rsidP="006F069B">
      <w:pPr>
        <w:ind w:firstLine="420"/>
        <w:rPr>
          <w:rFonts w:ascii="宋体" w:hAnsi="宋体"/>
        </w:rPr>
      </w:pPr>
      <w:r>
        <w:rPr>
          <w:rFonts w:ascii="宋体" w:hAnsi="宋体" w:hint="eastAsia"/>
        </w:rPr>
        <w:t>本章从介绍人身危险入手，阐述了人身保险的基本概念、人身危险与人身保险的关系、人身保险的分类、特征及其功能等，从而奠定人身保险的理论基础。</w:t>
      </w:r>
    </w:p>
    <w:p w:rsidR="006F069B" w:rsidRDefault="006F069B" w:rsidP="006F069B">
      <w:pPr>
        <w:rPr>
          <w:rFonts w:ascii="宋体" w:hAnsi="宋体"/>
          <w:b/>
        </w:rPr>
      </w:pPr>
      <w:r>
        <w:rPr>
          <w:rFonts w:ascii="宋体" w:hAnsi="宋体" w:hint="eastAsia"/>
          <w:b/>
        </w:rPr>
        <w:t>第一节</w:t>
      </w:r>
      <w:r>
        <w:rPr>
          <w:rFonts w:ascii="宋体" w:hAnsi="宋体"/>
          <w:b/>
        </w:rPr>
        <w:t xml:space="preserve">  </w:t>
      </w:r>
      <w:r>
        <w:rPr>
          <w:rFonts w:ascii="宋体" w:hAnsi="宋体" w:hint="eastAsia"/>
          <w:b/>
        </w:rPr>
        <w:t>人身危险与人身保险</w:t>
      </w:r>
    </w:p>
    <w:p w:rsidR="006F069B" w:rsidRDefault="006F069B" w:rsidP="006F069B">
      <w:pPr>
        <w:rPr>
          <w:rFonts w:ascii="宋体" w:hAnsi="宋体"/>
        </w:rPr>
      </w:pPr>
      <w:r>
        <w:rPr>
          <w:rFonts w:ascii="宋体" w:hAnsi="宋体" w:hint="eastAsia"/>
        </w:rPr>
        <w:t>一、人身危险  概念。分为生命危险和健康危险两类，生命危险包括早逝危险与老年危险，健康危险包括疾病危险和残疾危险。</w:t>
      </w:r>
    </w:p>
    <w:p w:rsidR="006F069B" w:rsidRDefault="006F069B" w:rsidP="006F069B">
      <w:pPr>
        <w:rPr>
          <w:rFonts w:ascii="宋体" w:hAnsi="宋体"/>
        </w:rPr>
      </w:pPr>
      <w:r>
        <w:rPr>
          <w:rFonts w:ascii="宋体" w:hAnsi="宋体" w:hint="eastAsia"/>
        </w:rPr>
        <w:t>二、人身保险  人身保险的概念。可保人</w:t>
      </w:r>
      <w:proofErr w:type="gramStart"/>
      <w:r>
        <w:rPr>
          <w:rFonts w:ascii="宋体" w:hAnsi="宋体" w:hint="eastAsia"/>
        </w:rPr>
        <w:t>身危险须</w:t>
      </w:r>
      <w:proofErr w:type="gramEnd"/>
      <w:r>
        <w:rPr>
          <w:rFonts w:ascii="宋体" w:hAnsi="宋体" w:hint="eastAsia"/>
        </w:rPr>
        <w:t>具备的基本条件。</w:t>
      </w:r>
    </w:p>
    <w:p w:rsidR="006F069B" w:rsidRDefault="006F069B" w:rsidP="006F069B">
      <w:pPr>
        <w:rPr>
          <w:rFonts w:ascii="宋体" w:hAnsi="宋体"/>
        </w:rPr>
      </w:pPr>
    </w:p>
    <w:p w:rsidR="006F069B" w:rsidRDefault="006F069B" w:rsidP="006F069B">
      <w:pPr>
        <w:rPr>
          <w:rFonts w:ascii="宋体" w:hAnsi="宋体"/>
        </w:rPr>
      </w:pPr>
      <w:r>
        <w:rPr>
          <w:rFonts w:ascii="宋体" w:hAnsi="宋体" w:hint="eastAsia"/>
          <w:b/>
        </w:rPr>
        <w:t>第二节</w:t>
      </w:r>
      <w:r>
        <w:rPr>
          <w:rFonts w:ascii="宋体" w:hAnsi="宋体"/>
        </w:rPr>
        <w:t xml:space="preserve"> </w:t>
      </w:r>
      <w:r>
        <w:rPr>
          <w:rFonts w:ascii="宋体" w:hAnsi="宋体" w:hint="eastAsia"/>
          <w:b/>
        </w:rPr>
        <w:t>人身保险的原理</w:t>
      </w:r>
    </w:p>
    <w:p w:rsidR="006F069B" w:rsidRDefault="006F069B" w:rsidP="006F069B">
      <w:pPr>
        <w:ind w:firstLine="420"/>
        <w:rPr>
          <w:rFonts w:ascii="宋体" w:hAnsi="宋体"/>
        </w:rPr>
      </w:pPr>
      <w:r>
        <w:rPr>
          <w:rFonts w:ascii="宋体" w:hAnsi="宋体" w:hint="eastAsia"/>
        </w:rPr>
        <w:t>损失的分担、人身危险的同质性以及大数定理是人身保险理论的三大基础</w:t>
      </w:r>
    </w:p>
    <w:p w:rsidR="006F069B" w:rsidRDefault="006F069B" w:rsidP="006F069B">
      <w:pPr>
        <w:ind w:firstLine="420"/>
        <w:rPr>
          <w:rFonts w:ascii="宋体" w:hAnsi="宋体"/>
        </w:rPr>
      </w:pPr>
    </w:p>
    <w:p w:rsidR="006F069B" w:rsidRDefault="006F069B" w:rsidP="006F069B">
      <w:pPr>
        <w:rPr>
          <w:rFonts w:ascii="宋体" w:hAnsi="宋体"/>
          <w:b/>
        </w:rPr>
      </w:pPr>
      <w:r>
        <w:rPr>
          <w:rFonts w:ascii="宋体" w:hAnsi="宋体" w:hint="eastAsia"/>
          <w:b/>
        </w:rPr>
        <w:t>第三节</w:t>
      </w:r>
      <w:r>
        <w:rPr>
          <w:rFonts w:ascii="宋体" w:hAnsi="宋体"/>
          <w:b/>
        </w:rPr>
        <w:t xml:space="preserve"> </w:t>
      </w:r>
      <w:r>
        <w:rPr>
          <w:rFonts w:ascii="宋体" w:hAnsi="宋体" w:hint="eastAsia"/>
          <w:b/>
        </w:rPr>
        <w:t>人身保险的基本原则</w:t>
      </w:r>
    </w:p>
    <w:p w:rsidR="006F069B" w:rsidRDefault="006F069B" w:rsidP="006F069B">
      <w:pPr>
        <w:ind w:firstLine="420"/>
        <w:rPr>
          <w:rFonts w:ascii="宋体" w:hAnsi="宋体"/>
        </w:rPr>
      </w:pPr>
      <w:r>
        <w:rPr>
          <w:rFonts w:ascii="宋体" w:hAnsi="宋体" w:hint="eastAsia"/>
        </w:rPr>
        <w:t>涉及保险利益原则、最大诚信原则、近因原则</w:t>
      </w:r>
    </w:p>
    <w:p w:rsidR="006F069B" w:rsidRDefault="006F069B" w:rsidP="006F069B">
      <w:pPr>
        <w:ind w:firstLine="420"/>
        <w:rPr>
          <w:rFonts w:ascii="宋体" w:hAnsi="宋体"/>
        </w:rPr>
      </w:pPr>
    </w:p>
    <w:p w:rsidR="006F069B" w:rsidRDefault="006F069B" w:rsidP="006F069B">
      <w:pPr>
        <w:rPr>
          <w:rFonts w:ascii="宋体" w:hAnsi="宋体"/>
          <w:b/>
        </w:rPr>
      </w:pPr>
      <w:r>
        <w:rPr>
          <w:rFonts w:ascii="宋体" w:hAnsi="宋体" w:hint="eastAsia"/>
          <w:b/>
        </w:rPr>
        <w:t>第四节</w:t>
      </w:r>
      <w:r>
        <w:rPr>
          <w:rFonts w:ascii="宋体" w:hAnsi="宋体"/>
          <w:b/>
        </w:rPr>
        <w:t xml:space="preserve"> </w:t>
      </w:r>
      <w:r>
        <w:rPr>
          <w:rFonts w:ascii="宋体" w:hAnsi="宋体" w:hint="eastAsia"/>
          <w:b/>
        </w:rPr>
        <w:t>人身保险的分类</w:t>
      </w:r>
    </w:p>
    <w:p w:rsidR="006F069B" w:rsidRDefault="006F069B" w:rsidP="006F069B">
      <w:pPr>
        <w:numPr>
          <w:ilvl w:val="0"/>
          <w:numId w:val="5"/>
        </w:numPr>
        <w:adjustRightInd/>
        <w:spacing w:line="240" w:lineRule="auto"/>
        <w:textAlignment w:val="auto"/>
        <w:rPr>
          <w:rFonts w:ascii="宋体" w:hAnsi="宋体"/>
        </w:rPr>
      </w:pPr>
      <w:r>
        <w:rPr>
          <w:rFonts w:ascii="宋体" w:hAnsi="宋体" w:hint="eastAsia"/>
        </w:rPr>
        <w:t>按我国《保险法》的分类：包括人寿保险、健康保险、意外伤害保险等保险业务</w:t>
      </w:r>
    </w:p>
    <w:p w:rsidR="006F069B" w:rsidRDefault="006F069B" w:rsidP="006F069B">
      <w:pPr>
        <w:numPr>
          <w:ilvl w:val="0"/>
          <w:numId w:val="5"/>
        </w:numPr>
        <w:adjustRightInd/>
        <w:spacing w:line="240" w:lineRule="auto"/>
        <w:textAlignment w:val="auto"/>
        <w:rPr>
          <w:rFonts w:ascii="宋体" w:hAnsi="宋体"/>
        </w:rPr>
      </w:pPr>
      <w:r>
        <w:rPr>
          <w:rFonts w:ascii="宋体" w:hAnsi="宋体" w:hint="eastAsia"/>
        </w:rPr>
        <w:t>按世界发达国家的分类：依照保险构造技术的不同，将全部保险业务划分为寿险和非寿险两大类。</w:t>
      </w:r>
    </w:p>
    <w:p w:rsidR="006F069B" w:rsidRDefault="006F069B" w:rsidP="006F069B">
      <w:pPr>
        <w:numPr>
          <w:ilvl w:val="0"/>
          <w:numId w:val="5"/>
        </w:numPr>
        <w:adjustRightInd/>
        <w:spacing w:line="240" w:lineRule="auto"/>
        <w:textAlignment w:val="auto"/>
        <w:rPr>
          <w:rFonts w:ascii="宋体" w:hAnsi="宋体"/>
        </w:rPr>
      </w:pPr>
      <w:r>
        <w:rPr>
          <w:rFonts w:ascii="宋体" w:hAnsi="宋体" w:hint="eastAsia"/>
        </w:rPr>
        <w:t>其他分类方式   按经营方式、保险事故、投保方式、投保动因、保险事故发生可能性分类</w:t>
      </w:r>
    </w:p>
    <w:p w:rsidR="006F069B" w:rsidRDefault="006F069B" w:rsidP="006F069B">
      <w:pPr>
        <w:rPr>
          <w:rFonts w:ascii="宋体" w:hAnsi="宋体"/>
          <w:b/>
        </w:rPr>
      </w:pPr>
      <w:r>
        <w:rPr>
          <w:rFonts w:ascii="宋体" w:hAnsi="宋体" w:hint="eastAsia"/>
          <w:b/>
        </w:rPr>
        <w:t>第五节 人身保险的功能</w:t>
      </w:r>
    </w:p>
    <w:p w:rsidR="006F069B" w:rsidRDefault="006F069B" w:rsidP="006F069B">
      <w:pPr>
        <w:ind w:left="735" w:hangingChars="350" w:hanging="735"/>
        <w:rPr>
          <w:rFonts w:ascii="宋体" w:hAnsi="宋体"/>
        </w:rPr>
      </w:pPr>
      <w:r>
        <w:rPr>
          <w:rFonts w:ascii="宋体" w:hAnsi="宋体" w:hint="eastAsia"/>
        </w:rPr>
        <w:t>一、人身保险的一般功能   具有风险分散、保险金给付、调节收入分配和金融融资功能</w:t>
      </w:r>
    </w:p>
    <w:p w:rsidR="006F069B" w:rsidRDefault="006F069B" w:rsidP="006F069B">
      <w:pPr>
        <w:rPr>
          <w:rFonts w:ascii="宋体" w:hAnsi="宋体"/>
        </w:rPr>
      </w:pPr>
      <w:r>
        <w:rPr>
          <w:rFonts w:ascii="宋体" w:hAnsi="宋体" w:hint="eastAsia"/>
        </w:rPr>
        <w:t>二、人身保险的特殊效用   对个人和家庭的效用、对企业的作用、对社会的效用</w:t>
      </w:r>
    </w:p>
    <w:p w:rsidR="006F069B" w:rsidRDefault="006F069B" w:rsidP="006F069B">
      <w:pPr>
        <w:spacing w:line="100" w:lineRule="atLeast"/>
        <w:outlineLvl w:val="0"/>
        <w:rPr>
          <w:rFonts w:ascii="宋体" w:hAnsi="宋体"/>
          <w:b/>
        </w:rPr>
      </w:pPr>
    </w:p>
    <w:p w:rsidR="006F069B" w:rsidRDefault="006F069B" w:rsidP="006F069B">
      <w:pPr>
        <w:numPr>
          <w:ilvl w:val="0"/>
          <w:numId w:val="4"/>
        </w:numPr>
        <w:adjustRightInd/>
        <w:spacing w:line="240" w:lineRule="auto"/>
        <w:jc w:val="center"/>
        <w:textAlignment w:val="auto"/>
        <w:rPr>
          <w:rFonts w:ascii="宋体" w:hAnsi="宋体"/>
          <w:b/>
        </w:rPr>
      </w:pPr>
      <w:r>
        <w:rPr>
          <w:rFonts w:ascii="宋体" w:hAnsi="宋体" w:hint="eastAsia"/>
          <w:b/>
        </w:rPr>
        <w:t>人身保险的数理基础</w:t>
      </w:r>
    </w:p>
    <w:p w:rsidR="006F069B" w:rsidRDefault="006F069B" w:rsidP="006F069B">
      <w:pPr>
        <w:jc w:val="center"/>
        <w:rPr>
          <w:rFonts w:ascii="宋体" w:hAnsi="宋体"/>
          <w:b/>
        </w:rPr>
      </w:pPr>
    </w:p>
    <w:p w:rsidR="006F069B" w:rsidRDefault="006F069B" w:rsidP="006F069B">
      <w:pPr>
        <w:rPr>
          <w:rFonts w:ascii="宋体" w:hAnsi="宋体"/>
        </w:rPr>
      </w:pPr>
      <w:r>
        <w:rPr>
          <w:rFonts w:ascii="宋体" w:hAnsi="宋体" w:hint="eastAsia"/>
        </w:rPr>
        <w:t>教授内容：</w:t>
      </w:r>
    </w:p>
    <w:p w:rsidR="006F069B" w:rsidRDefault="006F069B" w:rsidP="006F069B">
      <w:pPr>
        <w:ind w:firstLine="420"/>
        <w:rPr>
          <w:rFonts w:ascii="宋体" w:hAnsi="宋体"/>
        </w:rPr>
      </w:pPr>
      <w:r>
        <w:rPr>
          <w:rFonts w:ascii="宋体" w:hAnsi="宋体" w:hint="eastAsia"/>
        </w:rPr>
        <w:t>本章介绍了人身保险精算的基础知识，详细介绍了利息理论、生命表和生命函数，及人身保险的费率厘定。由于保险专业的学生有《寿险精算》专业课程，因此本章内容侧重于介绍性，只需2课时。如果是非保险专业学生，本章内容需重点讲解，需6课时。</w:t>
      </w:r>
    </w:p>
    <w:p w:rsidR="006F069B" w:rsidRDefault="006F069B" w:rsidP="006F069B">
      <w:pPr>
        <w:jc w:val="left"/>
        <w:rPr>
          <w:rFonts w:ascii="宋体" w:hAnsi="宋体"/>
          <w:b/>
        </w:rPr>
      </w:pPr>
      <w:r>
        <w:rPr>
          <w:rFonts w:ascii="宋体" w:hAnsi="宋体" w:hint="eastAsia"/>
          <w:b/>
        </w:rPr>
        <w:t xml:space="preserve">第一节 寿险精算概论  </w:t>
      </w:r>
    </w:p>
    <w:p w:rsidR="006F069B" w:rsidRDefault="006F069B" w:rsidP="006F069B">
      <w:pPr>
        <w:ind w:firstLine="420"/>
        <w:jc w:val="left"/>
        <w:rPr>
          <w:rFonts w:ascii="宋体" w:hAnsi="宋体"/>
        </w:rPr>
      </w:pPr>
      <w:r>
        <w:rPr>
          <w:rFonts w:ascii="宋体" w:hAnsi="宋体" w:hint="eastAsia"/>
          <w:bCs/>
        </w:rPr>
        <w:t>包括寿险精算的概念、</w:t>
      </w:r>
      <w:r>
        <w:rPr>
          <w:rFonts w:ascii="宋体" w:hAnsi="宋体" w:hint="eastAsia"/>
        </w:rPr>
        <w:t>起源、内容、意义和寿险精算的基础</w:t>
      </w:r>
    </w:p>
    <w:p w:rsidR="006F069B" w:rsidRDefault="006F069B" w:rsidP="006F069B">
      <w:pPr>
        <w:ind w:firstLine="420"/>
        <w:jc w:val="left"/>
        <w:rPr>
          <w:rFonts w:ascii="宋体" w:hAnsi="宋体"/>
          <w:bCs/>
        </w:rPr>
      </w:pPr>
    </w:p>
    <w:p w:rsidR="006F069B" w:rsidRDefault="006F069B" w:rsidP="006F069B">
      <w:pPr>
        <w:pStyle w:val="a5"/>
        <w:ind w:left="1262" w:hanging="422"/>
        <w:rPr>
          <w:rFonts w:ascii="宋体" w:hAnsi="宋体"/>
          <w:bCs/>
        </w:rPr>
      </w:pPr>
      <w:r>
        <w:rPr>
          <w:rFonts w:ascii="宋体" w:hAnsi="宋体" w:hint="eastAsia"/>
          <w:b/>
        </w:rPr>
        <w:t xml:space="preserve">第二节 利息理论   </w:t>
      </w:r>
      <w:r>
        <w:rPr>
          <w:rFonts w:ascii="宋体" w:hAnsi="宋体" w:hint="eastAsia"/>
          <w:bCs/>
        </w:rPr>
        <w:t>包括利息概述及度量，利息力，利率、贴现率及息力之间的关系，现金流的现值与终值的计算，确定年金</w:t>
      </w:r>
    </w:p>
    <w:p w:rsidR="006F069B" w:rsidRDefault="006F069B" w:rsidP="006F069B">
      <w:pPr>
        <w:pStyle w:val="a5"/>
        <w:ind w:left="1260" w:hanging="420"/>
        <w:rPr>
          <w:rFonts w:ascii="宋体" w:hAnsi="宋体"/>
          <w:bCs/>
        </w:rPr>
      </w:pPr>
    </w:p>
    <w:p w:rsidR="006F069B" w:rsidRDefault="006F069B" w:rsidP="006F069B">
      <w:pPr>
        <w:pStyle w:val="a5"/>
        <w:ind w:left="1262" w:hanging="422"/>
        <w:rPr>
          <w:rFonts w:ascii="宋体" w:hAnsi="宋体"/>
          <w:b/>
        </w:rPr>
      </w:pPr>
      <w:r>
        <w:rPr>
          <w:rFonts w:ascii="宋体" w:hAnsi="宋体" w:hint="eastAsia"/>
          <w:b/>
        </w:rPr>
        <w:t>第三节</w:t>
      </w:r>
      <w:r>
        <w:rPr>
          <w:rFonts w:ascii="宋体" w:hAnsi="宋体"/>
          <w:b/>
        </w:rPr>
        <w:t xml:space="preserve"> </w:t>
      </w:r>
      <w:r>
        <w:rPr>
          <w:rFonts w:ascii="宋体" w:hAnsi="宋体" w:hint="eastAsia"/>
          <w:b/>
        </w:rPr>
        <w:t>生命表和生命函数</w:t>
      </w:r>
    </w:p>
    <w:p w:rsidR="006F069B" w:rsidRDefault="006F069B" w:rsidP="006F069B">
      <w:pPr>
        <w:pStyle w:val="a5"/>
        <w:ind w:left="1260" w:hanging="420"/>
        <w:rPr>
          <w:rFonts w:ascii="宋体" w:hAnsi="宋体"/>
        </w:rPr>
      </w:pPr>
      <w:r>
        <w:rPr>
          <w:rFonts w:ascii="宋体" w:hAnsi="宋体" w:hint="eastAsia"/>
          <w:bCs/>
        </w:rPr>
        <w:t>一、生命表  生命表的概念。了解</w:t>
      </w:r>
      <w:r>
        <w:rPr>
          <w:rFonts w:ascii="宋体" w:hAnsi="宋体" w:hint="eastAsia"/>
        </w:rPr>
        <w:t>生命表中记载的生存数、死亡数、生存率、死亡率以及平均余命等是寿险精算的基础。</w:t>
      </w:r>
    </w:p>
    <w:p w:rsidR="006F069B" w:rsidRDefault="006F069B" w:rsidP="006F069B">
      <w:pPr>
        <w:pStyle w:val="a5"/>
        <w:ind w:left="1260" w:hanging="420"/>
        <w:rPr>
          <w:rFonts w:ascii="宋体" w:hAnsi="宋体"/>
          <w:bCs/>
        </w:rPr>
      </w:pPr>
      <w:r>
        <w:rPr>
          <w:rFonts w:ascii="宋体" w:hAnsi="宋体" w:hint="eastAsia"/>
        </w:rPr>
        <w:t>二、</w:t>
      </w:r>
      <w:r>
        <w:rPr>
          <w:rFonts w:ascii="宋体" w:hAnsi="宋体" w:hint="eastAsia"/>
          <w:bCs/>
        </w:rPr>
        <w:t xml:space="preserve">生命函数   </w:t>
      </w:r>
      <w:r>
        <w:rPr>
          <w:rFonts w:ascii="宋体" w:hAnsi="宋体"/>
          <w:bCs/>
        </w:rPr>
        <w:t xml:space="preserve"> </w:t>
      </w:r>
      <w:r>
        <w:rPr>
          <w:rFonts w:ascii="宋体" w:hAnsi="宋体" w:hint="eastAsia"/>
          <w:bCs/>
        </w:rPr>
        <w:t>一般整数年龄生命函数和余命</w:t>
      </w:r>
    </w:p>
    <w:p w:rsidR="006F069B" w:rsidRDefault="006F069B" w:rsidP="006F069B">
      <w:pPr>
        <w:pStyle w:val="a5"/>
        <w:ind w:left="1260" w:hanging="420"/>
        <w:rPr>
          <w:rFonts w:ascii="宋体" w:hAnsi="宋体"/>
          <w:bCs/>
        </w:rPr>
      </w:pPr>
    </w:p>
    <w:p w:rsidR="006F069B" w:rsidRDefault="006F069B" w:rsidP="006F069B">
      <w:pPr>
        <w:pStyle w:val="a5"/>
        <w:ind w:left="1262" w:hanging="422"/>
        <w:rPr>
          <w:rFonts w:ascii="宋体" w:hAnsi="宋体"/>
          <w:bCs/>
        </w:rPr>
      </w:pPr>
      <w:r>
        <w:rPr>
          <w:rFonts w:ascii="宋体" w:hAnsi="宋体" w:hint="eastAsia"/>
          <w:b/>
        </w:rPr>
        <w:t>第四节</w:t>
      </w:r>
      <w:r>
        <w:rPr>
          <w:rFonts w:ascii="宋体" w:hAnsi="宋体"/>
          <w:b/>
        </w:rPr>
        <w:t xml:space="preserve"> </w:t>
      </w:r>
      <w:r>
        <w:rPr>
          <w:rFonts w:ascii="宋体" w:hAnsi="宋体" w:hint="eastAsia"/>
          <w:b/>
        </w:rPr>
        <w:t xml:space="preserve">生存年金   </w:t>
      </w:r>
      <w:r>
        <w:rPr>
          <w:rFonts w:ascii="宋体" w:hAnsi="宋体" w:hint="eastAsia"/>
          <w:bCs/>
        </w:rPr>
        <w:t>生存年金的概念及种类</w:t>
      </w:r>
    </w:p>
    <w:p w:rsidR="006F069B" w:rsidRDefault="006F069B" w:rsidP="006F069B">
      <w:pPr>
        <w:pStyle w:val="a5"/>
        <w:ind w:left="1260" w:hanging="420"/>
        <w:rPr>
          <w:rFonts w:ascii="宋体" w:hAnsi="宋体"/>
          <w:bCs/>
        </w:rPr>
      </w:pPr>
    </w:p>
    <w:p w:rsidR="006F069B" w:rsidRDefault="006F069B" w:rsidP="006F069B">
      <w:pPr>
        <w:pStyle w:val="a5"/>
        <w:ind w:left="1262" w:hanging="422"/>
        <w:rPr>
          <w:rFonts w:ascii="宋体" w:hAnsi="宋体"/>
          <w:b/>
        </w:rPr>
      </w:pPr>
      <w:r>
        <w:rPr>
          <w:rFonts w:ascii="宋体" w:hAnsi="宋体" w:hint="eastAsia"/>
          <w:b/>
        </w:rPr>
        <w:t>第五节 人寿保险保费的确定</w:t>
      </w:r>
    </w:p>
    <w:p w:rsidR="006F069B" w:rsidRDefault="006F069B" w:rsidP="006F069B">
      <w:pPr>
        <w:pStyle w:val="a5"/>
        <w:ind w:left="1260" w:hanging="420"/>
        <w:rPr>
          <w:rFonts w:ascii="宋体" w:hAnsi="宋体"/>
        </w:rPr>
      </w:pPr>
      <w:r>
        <w:rPr>
          <w:rFonts w:ascii="宋体" w:hAnsi="宋体" w:hint="eastAsia"/>
          <w:bCs/>
        </w:rPr>
        <w:t>一、人寿保险保费拟定原则和构成、</w:t>
      </w:r>
      <w:r>
        <w:rPr>
          <w:rFonts w:ascii="宋体" w:hAnsi="宋体" w:hint="eastAsia"/>
        </w:rPr>
        <w:t>期望收支平衡原则和等值方程</w:t>
      </w:r>
    </w:p>
    <w:p w:rsidR="006F069B" w:rsidRDefault="006F069B" w:rsidP="006F069B">
      <w:pPr>
        <w:pStyle w:val="a5"/>
        <w:ind w:left="1260" w:hanging="420"/>
        <w:rPr>
          <w:rFonts w:ascii="宋体" w:hAnsi="宋体"/>
          <w:bCs/>
        </w:rPr>
      </w:pPr>
      <w:r>
        <w:rPr>
          <w:rFonts w:ascii="宋体" w:hAnsi="宋体" w:hint="eastAsia"/>
        </w:rPr>
        <w:t>二、</w:t>
      </w:r>
      <w:r>
        <w:rPr>
          <w:rFonts w:ascii="宋体" w:hAnsi="宋体" w:hint="eastAsia"/>
          <w:bCs/>
        </w:rPr>
        <w:t>人寿保险纯保费的确定分为</w:t>
      </w:r>
      <w:proofErr w:type="gramStart"/>
      <w:r>
        <w:rPr>
          <w:rFonts w:ascii="宋体" w:hAnsi="宋体" w:hint="eastAsia"/>
          <w:bCs/>
        </w:rPr>
        <w:t>趸缴与均衡</w:t>
      </w:r>
      <w:proofErr w:type="gramEnd"/>
      <w:r>
        <w:rPr>
          <w:rFonts w:ascii="宋体" w:hAnsi="宋体" w:hint="eastAsia"/>
          <w:bCs/>
        </w:rPr>
        <w:t>缴费两种情形</w:t>
      </w:r>
    </w:p>
    <w:p w:rsidR="006F069B" w:rsidRDefault="006F069B" w:rsidP="006F069B">
      <w:pPr>
        <w:pStyle w:val="a5"/>
        <w:ind w:left="1260" w:hanging="420"/>
        <w:rPr>
          <w:rFonts w:ascii="宋体" w:hAnsi="宋体"/>
          <w:bCs/>
        </w:rPr>
      </w:pPr>
      <w:r>
        <w:rPr>
          <w:rFonts w:ascii="宋体" w:hAnsi="宋体" w:hint="eastAsia"/>
          <w:bCs/>
        </w:rPr>
        <w:t>三、人寿保险附加保费与毛保费的确定</w:t>
      </w:r>
    </w:p>
    <w:p w:rsidR="006F069B" w:rsidRDefault="006F069B" w:rsidP="006F069B">
      <w:pPr>
        <w:pStyle w:val="a5"/>
        <w:ind w:left="1260" w:hanging="420"/>
        <w:rPr>
          <w:rFonts w:ascii="宋体" w:hAnsi="宋体"/>
          <w:bCs/>
        </w:rPr>
      </w:pPr>
    </w:p>
    <w:p w:rsidR="006F069B" w:rsidRDefault="006F069B" w:rsidP="006F069B">
      <w:pPr>
        <w:pStyle w:val="a5"/>
        <w:ind w:left="1262" w:hanging="422"/>
        <w:rPr>
          <w:rFonts w:ascii="宋体" w:hAnsi="宋体"/>
          <w:b/>
        </w:rPr>
      </w:pPr>
      <w:r>
        <w:rPr>
          <w:rFonts w:ascii="宋体" w:hAnsi="宋体" w:hint="eastAsia"/>
          <w:b/>
        </w:rPr>
        <w:t>第六节</w:t>
      </w:r>
      <w:r>
        <w:rPr>
          <w:rFonts w:ascii="宋体" w:hAnsi="宋体"/>
          <w:b/>
        </w:rPr>
        <w:t xml:space="preserve">   </w:t>
      </w:r>
      <w:r>
        <w:rPr>
          <w:rFonts w:ascii="宋体" w:hAnsi="宋体" w:hint="eastAsia"/>
          <w:b/>
        </w:rPr>
        <w:t>健康和人身意外伤害保险保费的确定</w:t>
      </w:r>
    </w:p>
    <w:p w:rsidR="006F069B" w:rsidRDefault="006F069B" w:rsidP="006F069B">
      <w:pPr>
        <w:pStyle w:val="a5"/>
        <w:ind w:left="1260" w:hanging="420"/>
        <w:rPr>
          <w:rFonts w:ascii="宋体" w:hAnsi="宋体"/>
          <w:bCs/>
        </w:rPr>
      </w:pPr>
      <w:r>
        <w:rPr>
          <w:rFonts w:ascii="宋体" w:hAnsi="宋体" w:hint="eastAsia"/>
          <w:bCs/>
        </w:rPr>
        <w:t>一、健康保险保费的厘定   健康保险费率厘定的方法和原理</w:t>
      </w:r>
    </w:p>
    <w:p w:rsidR="006F069B" w:rsidRDefault="006F069B" w:rsidP="006F069B">
      <w:pPr>
        <w:pStyle w:val="a5"/>
        <w:ind w:left="1260" w:hanging="420"/>
        <w:rPr>
          <w:rFonts w:ascii="宋体" w:hAnsi="宋体"/>
        </w:rPr>
      </w:pPr>
      <w:r>
        <w:rPr>
          <w:rFonts w:ascii="宋体" w:hAnsi="宋体" w:hint="eastAsia"/>
          <w:bCs/>
        </w:rPr>
        <w:t>二、</w:t>
      </w:r>
      <w:r>
        <w:rPr>
          <w:rFonts w:ascii="宋体" w:hAnsi="宋体" w:hint="eastAsia"/>
        </w:rPr>
        <w:t xml:space="preserve">人身意外伤害保险保费的厘定   包括计算意外伤害保险费率的一般方法、意外伤害保险纯费率和附加费率的计算   </w:t>
      </w:r>
    </w:p>
    <w:p w:rsidR="006F069B" w:rsidRDefault="006F069B" w:rsidP="006F069B">
      <w:pPr>
        <w:pStyle w:val="a5"/>
        <w:tabs>
          <w:tab w:val="left" w:pos="1260"/>
          <w:tab w:val="left" w:pos="2100"/>
          <w:tab w:val="left" w:pos="2520"/>
          <w:tab w:val="left" w:pos="2940"/>
          <w:tab w:val="left" w:pos="3360"/>
        </w:tabs>
        <w:ind w:left="1260" w:hanging="420"/>
        <w:rPr>
          <w:rFonts w:ascii="宋体" w:hAnsi="宋体"/>
        </w:rPr>
      </w:pPr>
    </w:p>
    <w:p w:rsidR="006F069B" w:rsidRDefault="006F069B" w:rsidP="006F069B">
      <w:pPr>
        <w:pStyle w:val="a5"/>
        <w:tabs>
          <w:tab w:val="left" w:pos="1260"/>
          <w:tab w:val="left" w:pos="2100"/>
          <w:tab w:val="left" w:pos="2520"/>
          <w:tab w:val="left" w:pos="2940"/>
          <w:tab w:val="left" w:pos="3360"/>
        </w:tabs>
        <w:ind w:left="1260" w:hanging="420"/>
        <w:rPr>
          <w:rFonts w:ascii="宋体" w:hAnsi="宋体"/>
        </w:rPr>
      </w:pPr>
    </w:p>
    <w:p w:rsidR="006F069B" w:rsidRDefault="006F069B" w:rsidP="006F069B">
      <w:pPr>
        <w:numPr>
          <w:ilvl w:val="0"/>
          <w:numId w:val="4"/>
        </w:numPr>
        <w:adjustRightInd/>
        <w:spacing w:line="240" w:lineRule="auto"/>
        <w:jc w:val="center"/>
        <w:textAlignment w:val="auto"/>
        <w:rPr>
          <w:rFonts w:ascii="宋体" w:hAnsi="宋体"/>
          <w:b/>
          <w:kern w:val="0"/>
        </w:rPr>
      </w:pPr>
      <w:r>
        <w:rPr>
          <w:rFonts w:ascii="宋体" w:hAnsi="宋体" w:hint="eastAsia"/>
          <w:b/>
          <w:kern w:val="0"/>
        </w:rPr>
        <w:t>人身保险合同</w:t>
      </w:r>
    </w:p>
    <w:p w:rsidR="006F069B" w:rsidRDefault="006F069B" w:rsidP="006F069B">
      <w:pPr>
        <w:jc w:val="center"/>
        <w:rPr>
          <w:rFonts w:ascii="宋体" w:hAnsi="宋体"/>
          <w:b/>
          <w:kern w:val="0"/>
        </w:rPr>
      </w:pPr>
    </w:p>
    <w:p w:rsidR="006F069B" w:rsidRDefault="006F069B" w:rsidP="006F069B">
      <w:pPr>
        <w:rPr>
          <w:rFonts w:ascii="宋体" w:hAnsi="宋体"/>
        </w:rPr>
      </w:pPr>
      <w:r>
        <w:rPr>
          <w:rFonts w:ascii="宋体" w:hAnsi="宋体" w:hint="eastAsia"/>
        </w:rPr>
        <w:t>教授内容：</w:t>
      </w:r>
    </w:p>
    <w:p w:rsidR="006F069B" w:rsidRDefault="006F069B" w:rsidP="006F069B">
      <w:pPr>
        <w:ind w:firstLine="420"/>
        <w:rPr>
          <w:rFonts w:ascii="宋体" w:hAnsi="宋体"/>
        </w:rPr>
      </w:pPr>
      <w:r>
        <w:rPr>
          <w:rFonts w:ascii="宋体" w:hAnsi="宋体" w:hint="eastAsia"/>
          <w:color w:val="000000"/>
          <w:kern w:val="0"/>
        </w:rPr>
        <w:t>人身保险合同是人身保险学研究的重点之一，它从另外一个角度体现了人身保险的本质与特性。主要内容包括人身保险合同的概念、特征、分类、形式，人身保险合同的要素、常见条款，人身保险合同的订立与履行，纠纷、解释与争议处理</w:t>
      </w:r>
      <w:r>
        <w:rPr>
          <w:rFonts w:ascii="宋体" w:hAnsi="宋体" w:hint="eastAsia"/>
        </w:rPr>
        <w:t>。</w:t>
      </w:r>
    </w:p>
    <w:p w:rsidR="006F069B" w:rsidRDefault="006F069B" w:rsidP="006F069B">
      <w:pPr>
        <w:autoSpaceDE w:val="0"/>
        <w:autoSpaceDN w:val="0"/>
        <w:jc w:val="left"/>
        <w:rPr>
          <w:rFonts w:ascii="宋体" w:hAnsi="宋体"/>
          <w:b/>
          <w:kern w:val="0"/>
        </w:rPr>
      </w:pPr>
      <w:r>
        <w:rPr>
          <w:rFonts w:ascii="宋体" w:hAnsi="宋体" w:hint="eastAsia"/>
          <w:b/>
          <w:kern w:val="0"/>
        </w:rPr>
        <w:t>3</w:t>
      </w:r>
      <w:r>
        <w:rPr>
          <w:rFonts w:ascii="宋体" w:hAnsi="宋体"/>
          <w:b/>
          <w:kern w:val="0"/>
        </w:rPr>
        <w:t xml:space="preserve">.1  </w:t>
      </w:r>
      <w:r>
        <w:rPr>
          <w:rFonts w:ascii="宋体" w:hAnsi="宋体" w:hint="eastAsia"/>
          <w:b/>
          <w:kern w:val="0"/>
        </w:rPr>
        <w:t>人身保险合同概述</w:t>
      </w:r>
    </w:p>
    <w:p w:rsidR="006F069B" w:rsidRDefault="006F069B" w:rsidP="006F069B">
      <w:pPr>
        <w:autoSpaceDE w:val="0"/>
        <w:autoSpaceDN w:val="0"/>
        <w:jc w:val="left"/>
        <w:rPr>
          <w:rFonts w:ascii="宋体" w:hAnsi="宋体"/>
          <w:kern w:val="0"/>
        </w:rPr>
      </w:pPr>
      <w:r>
        <w:rPr>
          <w:rFonts w:ascii="宋体" w:hAnsi="宋体" w:hint="eastAsia"/>
          <w:kern w:val="0"/>
        </w:rPr>
        <w:t>包括人身保险合同的概念、特征、分类和形式</w:t>
      </w:r>
    </w:p>
    <w:p w:rsidR="006F069B" w:rsidRDefault="006F069B" w:rsidP="006F069B">
      <w:pPr>
        <w:autoSpaceDE w:val="0"/>
        <w:autoSpaceDN w:val="0"/>
        <w:jc w:val="left"/>
        <w:rPr>
          <w:rFonts w:ascii="宋体" w:hAnsi="宋体"/>
          <w:b/>
          <w:kern w:val="0"/>
        </w:rPr>
      </w:pPr>
      <w:r>
        <w:rPr>
          <w:rFonts w:ascii="宋体" w:hAnsi="宋体" w:hint="eastAsia"/>
          <w:b/>
          <w:kern w:val="0"/>
        </w:rPr>
        <w:t>3</w:t>
      </w:r>
      <w:r>
        <w:rPr>
          <w:rFonts w:ascii="宋体" w:hAnsi="宋体"/>
          <w:b/>
          <w:kern w:val="0"/>
        </w:rPr>
        <w:t xml:space="preserve">.2  </w:t>
      </w:r>
      <w:r>
        <w:rPr>
          <w:rFonts w:ascii="宋体" w:hAnsi="宋体" w:hint="eastAsia"/>
          <w:b/>
          <w:kern w:val="0"/>
        </w:rPr>
        <w:t>人身保险合同的要素</w:t>
      </w:r>
    </w:p>
    <w:p w:rsidR="006F069B" w:rsidRDefault="006F069B" w:rsidP="006F069B">
      <w:pPr>
        <w:autoSpaceDE w:val="0"/>
        <w:autoSpaceDN w:val="0"/>
        <w:ind w:firstLine="397"/>
        <w:jc w:val="left"/>
        <w:rPr>
          <w:rFonts w:ascii="宋体" w:hAnsi="宋体"/>
          <w:kern w:val="0"/>
        </w:rPr>
      </w:pPr>
      <w:r>
        <w:rPr>
          <w:rFonts w:ascii="宋体" w:hAnsi="宋体" w:hint="eastAsia"/>
          <w:kern w:val="0"/>
        </w:rPr>
        <w:t>人身保险合同的要素由合同的主体、客体和合同的内容三部分组成。</w:t>
      </w:r>
    </w:p>
    <w:p w:rsidR="006F069B" w:rsidRDefault="006F069B" w:rsidP="006F069B">
      <w:pPr>
        <w:autoSpaceDE w:val="0"/>
        <w:autoSpaceDN w:val="0"/>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kern w:val="0"/>
          </w:rPr>
          <w:t>3</w:t>
        </w:r>
        <w:r>
          <w:rPr>
            <w:rFonts w:ascii="宋体" w:hAnsi="宋体"/>
            <w:kern w:val="0"/>
          </w:rPr>
          <w:t>.2.1</w:t>
        </w:r>
      </w:smartTag>
      <w:r>
        <w:rPr>
          <w:rFonts w:ascii="宋体" w:hAnsi="宋体"/>
          <w:kern w:val="0"/>
        </w:rPr>
        <w:t xml:space="preserve">  </w:t>
      </w:r>
      <w:r>
        <w:rPr>
          <w:rFonts w:ascii="宋体" w:hAnsi="宋体" w:hint="eastAsia"/>
          <w:kern w:val="0"/>
        </w:rPr>
        <w:t>人身保险合同的主体   包括当事人、关系人和辅助人。</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kern w:val="0"/>
          </w:rPr>
          <w:t>3</w:t>
        </w:r>
        <w:r>
          <w:rPr>
            <w:rFonts w:ascii="宋体" w:hAnsi="宋体"/>
            <w:kern w:val="0"/>
          </w:rPr>
          <w:t>.2.2</w:t>
        </w:r>
      </w:smartTag>
      <w:r>
        <w:rPr>
          <w:rFonts w:ascii="宋体" w:hAnsi="宋体"/>
          <w:kern w:val="0"/>
        </w:rPr>
        <w:t xml:space="preserve">  </w:t>
      </w:r>
      <w:r>
        <w:rPr>
          <w:rFonts w:ascii="宋体" w:hAnsi="宋体" w:hint="eastAsia"/>
          <w:kern w:val="0"/>
        </w:rPr>
        <w:t>人身保险合同的客体   投保人或被保险人对保险标的所具有的保险利益。</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kern w:val="0"/>
          </w:rPr>
          <w:t>3</w:t>
        </w:r>
        <w:r>
          <w:rPr>
            <w:rFonts w:ascii="宋体" w:hAnsi="宋体"/>
            <w:kern w:val="0"/>
          </w:rPr>
          <w:t>.2.3</w:t>
        </w:r>
      </w:smartTag>
      <w:r>
        <w:rPr>
          <w:rFonts w:ascii="宋体" w:hAnsi="宋体"/>
          <w:kern w:val="0"/>
        </w:rPr>
        <w:t xml:space="preserve">  </w:t>
      </w:r>
      <w:r>
        <w:rPr>
          <w:rFonts w:ascii="宋体" w:hAnsi="宋体" w:hint="eastAsia"/>
          <w:kern w:val="0"/>
        </w:rPr>
        <w:t>人身保险合同的内容   有广义和狭义两种理解。人身保险合同的内容通常包括以下几个部分：主体、客体、权利义务和其他声明事项。</w:t>
      </w:r>
    </w:p>
    <w:p w:rsidR="006F069B" w:rsidRDefault="006F069B" w:rsidP="006F069B">
      <w:pPr>
        <w:ind w:left="315" w:hanging="315"/>
        <w:rPr>
          <w:rFonts w:ascii="宋体" w:hAnsi="宋体"/>
          <w:b/>
        </w:rPr>
      </w:pPr>
      <w:r>
        <w:rPr>
          <w:rFonts w:ascii="宋体" w:hAnsi="宋体" w:hint="eastAsia"/>
          <w:b/>
        </w:rPr>
        <w:t>3</w:t>
      </w:r>
      <w:r>
        <w:rPr>
          <w:rFonts w:ascii="宋体" w:hAnsi="宋体"/>
          <w:b/>
        </w:rPr>
        <w:t xml:space="preserve">.3  </w:t>
      </w:r>
      <w:r>
        <w:rPr>
          <w:rFonts w:ascii="宋体" w:hAnsi="宋体" w:hint="eastAsia"/>
          <w:b/>
        </w:rPr>
        <w:t>人身保险合同的常见条款</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kern w:val="0"/>
          </w:rPr>
          <w:t>3</w:t>
        </w:r>
        <w:r>
          <w:rPr>
            <w:rFonts w:ascii="宋体" w:hAnsi="宋体"/>
            <w:kern w:val="0"/>
          </w:rPr>
          <w:t>.3.1</w:t>
        </w:r>
      </w:smartTag>
      <w:r>
        <w:rPr>
          <w:rFonts w:ascii="宋体" w:hAnsi="宋体"/>
          <w:kern w:val="0"/>
        </w:rPr>
        <w:t xml:space="preserve">  </w:t>
      </w:r>
      <w:r>
        <w:rPr>
          <w:rFonts w:ascii="宋体" w:hAnsi="宋体" w:hint="eastAsia"/>
          <w:kern w:val="0"/>
        </w:rPr>
        <w:t xml:space="preserve">有关保险人责任的常见条款   </w:t>
      </w:r>
      <w:r>
        <w:rPr>
          <w:rFonts w:ascii="宋体" w:hAnsi="宋体"/>
          <w:kern w:val="0"/>
        </w:rPr>
        <w:t>不可抗辩条款</w:t>
      </w:r>
      <w:r>
        <w:rPr>
          <w:rFonts w:ascii="宋体" w:hAnsi="宋体" w:hint="eastAsia"/>
          <w:kern w:val="0"/>
        </w:rPr>
        <w:t>、年龄误告条款、自杀条款、保费自动垫缴条款、</w:t>
      </w:r>
      <w:r>
        <w:rPr>
          <w:rFonts w:ascii="宋体" w:hAnsi="宋体"/>
          <w:kern w:val="0"/>
        </w:rPr>
        <w:t>战争除外条款</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kern w:val="0"/>
          </w:rPr>
          <w:t>3</w:t>
        </w:r>
        <w:r>
          <w:rPr>
            <w:rFonts w:ascii="宋体" w:hAnsi="宋体"/>
            <w:kern w:val="0"/>
          </w:rPr>
          <w:t>.3.2</w:t>
        </w:r>
      </w:smartTag>
      <w:r>
        <w:rPr>
          <w:rFonts w:ascii="宋体" w:hAnsi="宋体"/>
          <w:kern w:val="0"/>
        </w:rPr>
        <w:t xml:space="preserve">  </w:t>
      </w:r>
      <w:r>
        <w:rPr>
          <w:rFonts w:ascii="宋体" w:hAnsi="宋体" w:hint="eastAsia"/>
          <w:kern w:val="0"/>
        </w:rPr>
        <w:t xml:space="preserve">有关保单持有人权益的常见条款   </w:t>
      </w:r>
      <w:r>
        <w:rPr>
          <w:rFonts w:ascii="宋体" w:hAnsi="宋体"/>
          <w:kern w:val="0"/>
        </w:rPr>
        <w:t>所有权条款</w:t>
      </w:r>
      <w:r>
        <w:rPr>
          <w:rFonts w:ascii="宋体" w:hAnsi="宋体" w:hint="eastAsia"/>
          <w:kern w:val="0"/>
        </w:rPr>
        <w:t>、宽限期条款、复效条款、保单贷款条款、保单转让条款、受益人条款、</w:t>
      </w:r>
      <w:r>
        <w:rPr>
          <w:rFonts w:ascii="宋体" w:hAnsi="宋体"/>
          <w:kern w:val="0"/>
        </w:rPr>
        <w:t>共同灾难条款</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kern w:val="0"/>
          </w:rPr>
          <w:t>3</w:t>
        </w:r>
        <w:r>
          <w:rPr>
            <w:rFonts w:ascii="宋体" w:hAnsi="宋体"/>
            <w:kern w:val="0"/>
          </w:rPr>
          <w:t>.3.3</w:t>
        </w:r>
      </w:smartTag>
      <w:r>
        <w:rPr>
          <w:rFonts w:ascii="宋体" w:hAnsi="宋体"/>
          <w:kern w:val="0"/>
        </w:rPr>
        <w:t xml:space="preserve">  </w:t>
      </w:r>
      <w:r>
        <w:rPr>
          <w:rFonts w:ascii="宋体" w:hAnsi="宋体" w:hint="eastAsia"/>
          <w:kern w:val="0"/>
        </w:rPr>
        <w:t>有关保单选择权的常见条款   不丧失价值选择权条款、红利选择权条款、保险金给付选择权条款</w:t>
      </w:r>
    </w:p>
    <w:p w:rsidR="006F069B" w:rsidRDefault="006F069B" w:rsidP="006F069B">
      <w:pPr>
        <w:autoSpaceDE w:val="0"/>
        <w:autoSpaceDN w:val="0"/>
        <w:jc w:val="left"/>
        <w:rPr>
          <w:rFonts w:ascii="宋体" w:hAnsi="宋体"/>
          <w:b/>
          <w:kern w:val="0"/>
        </w:rPr>
      </w:pPr>
      <w:r>
        <w:rPr>
          <w:rFonts w:ascii="宋体" w:hAnsi="宋体" w:hint="eastAsia"/>
          <w:b/>
          <w:kern w:val="0"/>
        </w:rPr>
        <w:t>3</w:t>
      </w:r>
      <w:r>
        <w:rPr>
          <w:rFonts w:ascii="宋体" w:hAnsi="宋体"/>
          <w:b/>
          <w:kern w:val="0"/>
        </w:rPr>
        <w:t xml:space="preserve">.4  </w:t>
      </w:r>
      <w:r>
        <w:rPr>
          <w:rFonts w:ascii="宋体" w:hAnsi="宋体" w:hint="eastAsia"/>
          <w:b/>
          <w:kern w:val="0"/>
        </w:rPr>
        <w:t>人身保险合同的订立与履行</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kern w:val="0"/>
          </w:rPr>
          <w:t>3</w:t>
        </w:r>
        <w:r>
          <w:rPr>
            <w:rFonts w:ascii="宋体" w:hAnsi="宋体"/>
            <w:kern w:val="0"/>
          </w:rPr>
          <w:t>.4.1</w:t>
        </w:r>
      </w:smartTag>
      <w:r>
        <w:rPr>
          <w:rFonts w:ascii="宋体" w:hAnsi="宋体"/>
          <w:kern w:val="0"/>
        </w:rPr>
        <w:t xml:space="preserve">  </w:t>
      </w:r>
      <w:r>
        <w:rPr>
          <w:rFonts w:ascii="宋体" w:hAnsi="宋体" w:hint="eastAsia"/>
          <w:kern w:val="0"/>
        </w:rPr>
        <w:t>人身保险合同的订立   包括人身保险合同的订立程序、人身保险合同的成立与生效、有效与无效</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kern w:val="0"/>
          </w:rPr>
          <w:t>3</w:t>
        </w:r>
        <w:r>
          <w:rPr>
            <w:rFonts w:ascii="宋体" w:hAnsi="宋体"/>
            <w:kern w:val="0"/>
          </w:rPr>
          <w:t>.4.2</w:t>
        </w:r>
      </w:smartTag>
      <w:r>
        <w:rPr>
          <w:rFonts w:ascii="宋体" w:hAnsi="宋体"/>
          <w:kern w:val="0"/>
        </w:rPr>
        <w:t xml:space="preserve">  </w:t>
      </w:r>
      <w:r>
        <w:rPr>
          <w:rFonts w:ascii="宋体" w:hAnsi="宋体" w:hint="eastAsia"/>
          <w:kern w:val="0"/>
        </w:rPr>
        <w:t>人身保险合同的履行   涉及当事人之间的义务的履行、人身保险合同的变更与转让、中止与复效、终止等内容。</w:t>
      </w:r>
    </w:p>
    <w:p w:rsidR="006F069B" w:rsidRDefault="006F069B" w:rsidP="006F069B">
      <w:pPr>
        <w:widowControl/>
        <w:rPr>
          <w:rFonts w:ascii="宋体" w:hAnsi="宋体"/>
          <w:bCs/>
        </w:rPr>
      </w:pPr>
    </w:p>
    <w:p w:rsidR="006F069B" w:rsidRDefault="006F069B" w:rsidP="006F069B">
      <w:pPr>
        <w:numPr>
          <w:ilvl w:val="0"/>
          <w:numId w:val="4"/>
        </w:numPr>
        <w:adjustRightInd/>
        <w:spacing w:line="240" w:lineRule="auto"/>
        <w:textAlignment w:val="auto"/>
        <w:rPr>
          <w:rFonts w:ascii="宋体" w:hAnsi="宋体"/>
          <w:b/>
        </w:rPr>
      </w:pPr>
      <w:r>
        <w:rPr>
          <w:rFonts w:ascii="宋体" w:hAnsi="宋体" w:hint="eastAsia"/>
          <w:b/>
        </w:rPr>
        <w:t>人寿保险</w:t>
      </w:r>
    </w:p>
    <w:p w:rsidR="006F069B" w:rsidRDefault="006F069B" w:rsidP="006F069B">
      <w:pPr>
        <w:rPr>
          <w:rFonts w:ascii="宋体" w:hAnsi="宋体"/>
        </w:rPr>
      </w:pPr>
      <w:r>
        <w:rPr>
          <w:rFonts w:ascii="宋体" w:hAnsi="宋体" w:hint="eastAsia"/>
          <w:b/>
        </w:rPr>
        <w:t>教授内容：</w:t>
      </w:r>
    </w:p>
    <w:p w:rsidR="006F069B" w:rsidRDefault="006F069B" w:rsidP="006F069B">
      <w:pPr>
        <w:ind w:firstLine="420"/>
        <w:rPr>
          <w:rFonts w:ascii="宋体" w:hAnsi="宋体"/>
        </w:rPr>
      </w:pPr>
      <w:r>
        <w:rPr>
          <w:rFonts w:ascii="宋体" w:hAnsi="宋体" w:hint="eastAsia"/>
        </w:rPr>
        <w:t xml:space="preserve">人寿保险是人身保险中最基本、最主要的组成部分。本章主要介绍了人寿保险的基础概念、特征与种类等，并详细介绍了普通人寿保险、特种人寿保险及创新型寿险。 </w:t>
      </w:r>
    </w:p>
    <w:p w:rsidR="006F069B" w:rsidRDefault="006F069B" w:rsidP="006F069B">
      <w:pPr>
        <w:rPr>
          <w:rFonts w:ascii="宋体" w:hAnsi="宋体"/>
          <w:b/>
        </w:rPr>
      </w:pPr>
      <w:r>
        <w:rPr>
          <w:rFonts w:ascii="宋体" w:hAnsi="宋体"/>
          <w:b/>
        </w:rPr>
        <w:t xml:space="preserve">4.1  </w:t>
      </w:r>
      <w:r>
        <w:rPr>
          <w:rFonts w:ascii="宋体" w:hAnsi="宋体" w:hint="eastAsia"/>
          <w:b/>
        </w:rPr>
        <w:t>人寿保险的概述</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4.1.1</w:t>
        </w:r>
      </w:smartTag>
      <w:r>
        <w:rPr>
          <w:rFonts w:ascii="宋体" w:hAnsi="宋体"/>
          <w:kern w:val="0"/>
        </w:rPr>
        <w:t xml:space="preserve">  </w:t>
      </w:r>
      <w:r>
        <w:rPr>
          <w:rFonts w:ascii="宋体" w:hAnsi="宋体" w:hint="eastAsia"/>
          <w:kern w:val="0"/>
        </w:rPr>
        <w:t>人寿保险的概念</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4.1.2</w:t>
        </w:r>
      </w:smartTag>
      <w:r>
        <w:rPr>
          <w:rFonts w:ascii="宋体" w:hAnsi="宋体"/>
          <w:kern w:val="0"/>
        </w:rPr>
        <w:t xml:space="preserve">  </w:t>
      </w:r>
      <w:r>
        <w:rPr>
          <w:rFonts w:ascii="宋体" w:hAnsi="宋体" w:hint="eastAsia"/>
          <w:kern w:val="0"/>
        </w:rPr>
        <w:t>人寿保险的特征   具备人身保险的一般特征外，还具有许多自身的特点，反映在业务经营上也有独到之处。</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4.1.3</w:t>
        </w:r>
      </w:smartTag>
      <w:r>
        <w:rPr>
          <w:rFonts w:ascii="宋体" w:hAnsi="宋体"/>
          <w:kern w:val="0"/>
        </w:rPr>
        <w:t xml:space="preserve">  </w:t>
      </w:r>
      <w:r>
        <w:rPr>
          <w:rFonts w:ascii="宋体" w:hAnsi="宋体" w:hint="eastAsia"/>
          <w:kern w:val="0"/>
        </w:rPr>
        <w:t>人寿保险的种类   按保险性质、保险事故、被保险人的危险程度不同，对人寿保险有多种分类。</w:t>
      </w:r>
    </w:p>
    <w:p w:rsidR="006F069B" w:rsidRDefault="006F069B" w:rsidP="006F069B">
      <w:pPr>
        <w:rPr>
          <w:rFonts w:ascii="宋体" w:hAnsi="宋体"/>
          <w:b/>
          <w:bCs/>
        </w:rPr>
      </w:pPr>
      <w:r>
        <w:rPr>
          <w:rFonts w:ascii="宋体" w:hAnsi="宋体"/>
          <w:b/>
          <w:bCs/>
        </w:rPr>
        <w:t xml:space="preserve">4.2  </w:t>
      </w:r>
      <w:r>
        <w:rPr>
          <w:rFonts w:ascii="宋体" w:hAnsi="宋体" w:hint="eastAsia"/>
          <w:b/>
          <w:bCs/>
        </w:rPr>
        <w:t>普通人寿保险</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4.2.1</w:t>
        </w:r>
      </w:smartTag>
      <w:r>
        <w:rPr>
          <w:rFonts w:ascii="宋体" w:hAnsi="宋体"/>
          <w:kern w:val="0"/>
        </w:rPr>
        <w:t xml:space="preserve"> </w:t>
      </w:r>
      <w:r>
        <w:rPr>
          <w:rFonts w:ascii="宋体" w:hAnsi="宋体" w:hint="eastAsia"/>
          <w:kern w:val="0"/>
        </w:rPr>
        <w:t>死亡保险   分为定期死亡保险和终身死亡保险</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4.2.2</w:t>
        </w:r>
      </w:smartTag>
      <w:r>
        <w:rPr>
          <w:rFonts w:ascii="宋体" w:hAnsi="宋体"/>
          <w:kern w:val="0"/>
        </w:rPr>
        <w:t xml:space="preserve"> </w:t>
      </w:r>
      <w:r>
        <w:rPr>
          <w:rFonts w:ascii="宋体" w:hAnsi="宋体" w:hint="eastAsia"/>
          <w:kern w:val="0"/>
        </w:rPr>
        <w:t>生存保险</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4.2.3</w:t>
        </w:r>
      </w:smartTag>
      <w:r>
        <w:rPr>
          <w:rFonts w:ascii="宋体" w:hAnsi="宋体"/>
          <w:kern w:val="0"/>
        </w:rPr>
        <w:t xml:space="preserve">  </w:t>
      </w:r>
      <w:r>
        <w:rPr>
          <w:rFonts w:ascii="宋体" w:hAnsi="宋体" w:hint="eastAsia"/>
          <w:kern w:val="0"/>
        </w:rPr>
        <w:t>两全保险   最能体现人寿保险中保险与储蓄的两重性的险种</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4.2.4</w:t>
        </w:r>
      </w:smartTag>
      <w:r>
        <w:rPr>
          <w:rFonts w:ascii="宋体" w:hAnsi="宋体"/>
          <w:kern w:val="0"/>
        </w:rPr>
        <w:t xml:space="preserve">  寿险附加险   包括</w:t>
      </w:r>
      <w:r>
        <w:rPr>
          <w:rFonts w:ascii="宋体" w:hAnsi="宋体" w:hint="eastAsia"/>
          <w:kern w:val="0"/>
        </w:rPr>
        <w:t>保证可保性附加特约、</w:t>
      </w:r>
      <w:r>
        <w:rPr>
          <w:rFonts w:ascii="宋体" w:hAnsi="宋体"/>
          <w:kern w:val="0"/>
        </w:rPr>
        <w:t>免缴保险费特约</w:t>
      </w:r>
      <w:r>
        <w:rPr>
          <w:rFonts w:ascii="宋体" w:hAnsi="宋体" w:hint="eastAsia"/>
          <w:kern w:val="0"/>
        </w:rPr>
        <w:t>、</w:t>
      </w:r>
      <w:r>
        <w:rPr>
          <w:rFonts w:ascii="宋体" w:hAnsi="宋体"/>
          <w:kern w:val="0"/>
        </w:rPr>
        <w:t>丧失工作能力收入补偿附加特约</w:t>
      </w:r>
      <w:r>
        <w:rPr>
          <w:rFonts w:ascii="宋体" w:hAnsi="宋体" w:hint="eastAsia"/>
          <w:kern w:val="0"/>
        </w:rPr>
        <w:t>、</w:t>
      </w:r>
      <w:r>
        <w:rPr>
          <w:rFonts w:ascii="宋体" w:hAnsi="宋体"/>
          <w:kern w:val="0"/>
        </w:rPr>
        <w:t>意外死亡附加特约</w:t>
      </w:r>
      <w:r>
        <w:rPr>
          <w:rFonts w:ascii="宋体" w:hAnsi="宋体" w:hint="eastAsia"/>
          <w:kern w:val="0"/>
        </w:rPr>
        <w:t>、</w:t>
      </w:r>
      <w:r>
        <w:rPr>
          <w:rFonts w:ascii="宋体" w:hAnsi="宋体"/>
          <w:kern w:val="0"/>
        </w:rPr>
        <w:t>配偶及子女保险附加</w:t>
      </w:r>
      <w:proofErr w:type="gramStart"/>
      <w:r>
        <w:rPr>
          <w:rFonts w:ascii="宋体" w:hAnsi="宋体"/>
          <w:kern w:val="0"/>
        </w:rPr>
        <w:t>特约</w:t>
      </w:r>
      <w:r>
        <w:rPr>
          <w:rFonts w:ascii="宋体" w:hAnsi="宋体" w:hint="eastAsia"/>
          <w:kern w:val="0"/>
        </w:rPr>
        <w:t>和</w:t>
      </w:r>
      <w:proofErr w:type="gramEnd"/>
      <w:r>
        <w:rPr>
          <w:rFonts w:ascii="宋体" w:hAnsi="宋体" w:hint="eastAsia"/>
          <w:kern w:val="0"/>
        </w:rPr>
        <w:t>生活费用调整附加特约</w:t>
      </w:r>
    </w:p>
    <w:p w:rsidR="006F069B" w:rsidRPr="00D421CF" w:rsidRDefault="006F069B" w:rsidP="00D421CF">
      <w:pPr>
        <w:pStyle w:val="30"/>
        <w:ind w:leftChars="0" w:left="0"/>
        <w:rPr>
          <w:rFonts w:ascii="宋体" w:hAnsi="宋体"/>
          <w:b/>
          <w:bCs/>
          <w:sz w:val="21"/>
          <w:szCs w:val="20"/>
        </w:rPr>
      </w:pPr>
      <w:r w:rsidRPr="00D421CF">
        <w:rPr>
          <w:rFonts w:ascii="宋体" w:hAnsi="宋体"/>
          <w:b/>
          <w:bCs/>
          <w:sz w:val="21"/>
          <w:szCs w:val="20"/>
        </w:rPr>
        <w:t>4.3  特种人寿保险</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4.3.1</w:t>
        </w:r>
      </w:smartTag>
      <w:r>
        <w:rPr>
          <w:rFonts w:ascii="宋体" w:hAnsi="宋体"/>
          <w:kern w:val="0"/>
        </w:rPr>
        <w:t xml:space="preserve">  </w:t>
      </w:r>
      <w:r>
        <w:rPr>
          <w:rFonts w:ascii="宋体" w:hAnsi="宋体" w:hint="eastAsia"/>
          <w:kern w:val="0"/>
        </w:rPr>
        <w:t xml:space="preserve">年金保险   </w:t>
      </w:r>
      <w:r>
        <w:rPr>
          <w:rFonts w:ascii="宋体" w:hAnsi="宋体"/>
          <w:kern w:val="0"/>
        </w:rPr>
        <w:t>年金保险的概述</w:t>
      </w:r>
      <w:r>
        <w:rPr>
          <w:rFonts w:ascii="宋体" w:hAnsi="宋体" w:hint="eastAsia"/>
          <w:kern w:val="0"/>
        </w:rPr>
        <w:t>、</w:t>
      </w:r>
      <w:r>
        <w:rPr>
          <w:rFonts w:ascii="宋体" w:hAnsi="宋体"/>
          <w:kern w:val="0"/>
        </w:rPr>
        <w:t>分类</w:t>
      </w:r>
      <w:r>
        <w:rPr>
          <w:rFonts w:ascii="宋体" w:hAnsi="宋体" w:hint="eastAsia"/>
          <w:kern w:val="0"/>
        </w:rPr>
        <w:t>和</w:t>
      </w:r>
      <w:r>
        <w:rPr>
          <w:rFonts w:ascii="宋体" w:hAnsi="宋体"/>
          <w:kern w:val="0"/>
        </w:rPr>
        <w:t>保险公司在积累期和清偿期的给付责任</w:t>
      </w:r>
      <w:r>
        <w:rPr>
          <w:rFonts w:ascii="宋体" w:hAnsi="宋体" w:hint="eastAsia"/>
          <w:kern w:val="0"/>
        </w:rPr>
        <w:t>等内容。</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4.3.2</w:t>
        </w:r>
      </w:smartTag>
      <w:r>
        <w:rPr>
          <w:rFonts w:ascii="宋体" w:hAnsi="宋体"/>
          <w:kern w:val="0"/>
        </w:rPr>
        <w:t xml:space="preserve"> </w:t>
      </w:r>
      <w:r>
        <w:rPr>
          <w:rFonts w:ascii="宋体" w:hAnsi="宋体" w:hint="eastAsia"/>
          <w:kern w:val="0"/>
        </w:rPr>
        <w:t>简易人寿保险</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4.3.3</w:t>
        </w:r>
      </w:smartTag>
      <w:r>
        <w:rPr>
          <w:rFonts w:ascii="宋体" w:hAnsi="宋体"/>
          <w:kern w:val="0"/>
        </w:rPr>
        <w:t xml:space="preserve">  </w:t>
      </w:r>
      <w:r>
        <w:rPr>
          <w:rFonts w:ascii="宋体" w:hAnsi="宋体" w:hint="eastAsia"/>
          <w:kern w:val="0"/>
        </w:rPr>
        <w:t>团体人寿保险   包括团体人身保险的概念、特征、须遵循的基本原则、种类，团体人寿保险的主要种类，团体人寿保险合同的主要条款。</w:t>
      </w:r>
    </w:p>
    <w:p w:rsidR="006F069B" w:rsidRDefault="006F069B" w:rsidP="006F069B">
      <w:pPr>
        <w:rPr>
          <w:rFonts w:ascii="宋体" w:hAnsi="宋体"/>
          <w:b/>
        </w:rPr>
      </w:pPr>
      <w:r>
        <w:rPr>
          <w:rFonts w:ascii="宋体" w:hAnsi="宋体"/>
          <w:b/>
        </w:rPr>
        <w:t xml:space="preserve">4.4  </w:t>
      </w:r>
      <w:r>
        <w:rPr>
          <w:rFonts w:ascii="宋体" w:hAnsi="宋体" w:hint="eastAsia"/>
          <w:b/>
        </w:rPr>
        <w:t>创新型人寿保险</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4.4.1</w:t>
        </w:r>
      </w:smartTag>
      <w:r>
        <w:rPr>
          <w:rFonts w:ascii="宋体" w:hAnsi="宋体"/>
          <w:kern w:val="0"/>
        </w:rPr>
        <w:t xml:space="preserve">  创新型人寿保险概述  包括主要特点、创新型人寿保险的开发背景、产生与发展</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4.4.2</w:t>
        </w:r>
      </w:smartTag>
      <w:r>
        <w:rPr>
          <w:rFonts w:ascii="宋体" w:hAnsi="宋体"/>
          <w:kern w:val="0"/>
        </w:rPr>
        <w:t xml:space="preserve">  </w:t>
      </w:r>
      <w:r>
        <w:rPr>
          <w:rFonts w:ascii="宋体" w:hAnsi="宋体" w:hint="eastAsia"/>
          <w:kern w:val="0"/>
        </w:rPr>
        <w:t>变额人寿保险   是一种终身寿险，简称变额寿险，其保险金额随其保险费分立账户中投资基金的投资业绩的不同而变化。</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4.4.3</w:t>
        </w:r>
      </w:smartTag>
      <w:r>
        <w:rPr>
          <w:rFonts w:ascii="宋体" w:hAnsi="宋体"/>
          <w:kern w:val="0"/>
        </w:rPr>
        <w:t xml:space="preserve">  </w:t>
      </w:r>
      <w:r>
        <w:rPr>
          <w:rFonts w:ascii="宋体" w:hAnsi="宋体" w:hint="eastAsia"/>
          <w:kern w:val="0"/>
        </w:rPr>
        <w:t>万能人寿保险   简称万能寿险，是一种缴费灵活、保险金额可调整的寿险。</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4.4.4</w:t>
        </w:r>
      </w:smartTag>
      <w:r>
        <w:rPr>
          <w:rFonts w:ascii="宋体" w:hAnsi="宋体"/>
          <w:kern w:val="0"/>
        </w:rPr>
        <w:t xml:space="preserve">  </w:t>
      </w:r>
      <w:r>
        <w:rPr>
          <w:rFonts w:ascii="宋体" w:hAnsi="宋体" w:hint="eastAsia"/>
          <w:kern w:val="0"/>
        </w:rPr>
        <w:t>变额万能人寿保险   是一种将万能寿险的缴费灵活性、死亡保险金的可变性和变额寿险的投资弹性相结合的终身寿险。</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4.4.5</w:t>
        </w:r>
      </w:smartTag>
      <w:r>
        <w:rPr>
          <w:rFonts w:ascii="宋体" w:hAnsi="宋体"/>
          <w:kern w:val="0"/>
        </w:rPr>
        <w:t xml:space="preserve">  </w:t>
      </w:r>
      <w:r>
        <w:rPr>
          <w:rFonts w:ascii="宋体" w:hAnsi="宋体" w:hint="eastAsia"/>
          <w:kern w:val="0"/>
        </w:rPr>
        <w:t>我国近年推出的</w:t>
      </w:r>
      <w:proofErr w:type="gramStart"/>
      <w:r>
        <w:rPr>
          <w:rFonts w:ascii="宋体" w:hAnsi="宋体" w:hint="eastAsia"/>
          <w:kern w:val="0"/>
        </w:rPr>
        <w:t>的</w:t>
      </w:r>
      <w:proofErr w:type="gramEnd"/>
      <w:r>
        <w:rPr>
          <w:rFonts w:ascii="宋体" w:hAnsi="宋体" w:hint="eastAsia"/>
          <w:kern w:val="0"/>
        </w:rPr>
        <w:t>新型寿险产品   如分红保险、万能保险、投资连结保险</w:t>
      </w:r>
    </w:p>
    <w:p w:rsidR="006F069B" w:rsidRDefault="006F069B" w:rsidP="006F069B">
      <w:pPr>
        <w:ind w:firstLine="480"/>
        <w:rPr>
          <w:rFonts w:ascii="宋体" w:hAnsi="宋体"/>
          <w:bCs/>
        </w:rPr>
      </w:pPr>
    </w:p>
    <w:p w:rsidR="006F069B" w:rsidRDefault="006F069B" w:rsidP="006F069B">
      <w:pPr>
        <w:numPr>
          <w:ilvl w:val="0"/>
          <w:numId w:val="4"/>
        </w:numPr>
        <w:adjustRightInd/>
        <w:spacing w:line="240" w:lineRule="auto"/>
        <w:jc w:val="center"/>
        <w:textAlignment w:val="auto"/>
        <w:outlineLvl w:val="0"/>
        <w:rPr>
          <w:rFonts w:ascii="宋体" w:hAnsi="宋体"/>
          <w:b/>
        </w:rPr>
      </w:pPr>
      <w:r>
        <w:rPr>
          <w:rFonts w:ascii="宋体" w:hAnsi="宋体" w:hint="eastAsia"/>
          <w:b/>
        </w:rPr>
        <w:t>人身意外伤害保险</w:t>
      </w:r>
    </w:p>
    <w:p w:rsidR="006F069B" w:rsidRDefault="006F069B" w:rsidP="006F069B">
      <w:pPr>
        <w:jc w:val="center"/>
        <w:outlineLvl w:val="0"/>
        <w:rPr>
          <w:rFonts w:ascii="宋体" w:hAnsi="宋体"/>
          <w:b/>
        </w:rPr>
      </w:pPr>
    </w:p>
    <w:p w:rsidR="006F069B" w:rsidRDefault="006F069B" w:rsidP="006F069B">
      <w:pPr>
        <w:rPr>
          <w:rFonts w:ascii="宋体" w:hAnsi="宋体"/>
        </w:rPr>
      </w:pPr>
      <w:r>
        <w:rPr>
          <w:rFonts w:ascii="宋体" w:hAnsi="宋体" w:hint="eastAsia"/>
        </w:rPr>
        <w:t>教授内容：</w:t>
      </w:r>
    </w:p>
    <w:p w:rsidR="006F069B" w:rsidRDefault="006F069B" w:rsidP="006F069B">
      <w:pPr>
        <w:ind w:firstLine="420"/>
        <w:rPr>
          <w:rFonts w:ascii="宋体" w:hAnsi="宋体"/>
        </w:rPr>
      </w:pPr>
      <w:r>
        <w:rPr>
          <w:rFonts w:ascii="宋体" w:hAnsi="宋体" w:hint="eastAsia"/>
        </w:rPr>
        <w:t>本章介绍了人身意外伤害保险的概念和特征、保险责任、分类、保险金的给付方式以及现行的意外伤害保险品种等。</w:t>
      </w:r>
    </w:p>
    <w:p w:rsidR="006F069B" w:rsidRDefault="006F069B" w:rsidP="006F069B">
      <w:pPr>
        <w:rPr>
          <w:rFonts w:ascii="宋体" w:hAnsi="宋体"/>
          <w:b/>
        </w:rPr>
      </w:pPr>
      <w:r>
        <w:rPr>
          <w:rFonts w:ascii="宋体" w:hAnsi="宋体"/>
          <w:b/>
        </w:rPr>
        <w:t xml:space="preserve">5.1  </w:t>
      </w:r>
      <w:r>
        <w:rPr>
          <w:rFonts w:ascii="宋体" w:hAnsi="宋体" w:hint="eastAsia"/>
          <w:b/>
        </w:rPr>
        <w:t>人身意外伤害保险概述</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5.1.1</w:t>
        </w:r>
      </w:smartTag>
      <w:r>
        <w:rPr>
          <w:rFonts w:ascii="宋体" w:hAnsi="宋体"/>
          <w:kern w:val="0"/>
        </w:rPr>
        <w:t xml:space="preserve">  </w:t>
      </w:r>
      <w:r>
        <w:rPr>
          <w:rFonts w:ascii="宋体" w:hAnsi="宋体" w:hint="eastAsia"/>
          <w:kern w:val="0"/>
        </w:rPr>
        <w:t xml:space="preserve">人身意外伤害保险的定义   </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5.1.2</w:t>
        </w:r>
      </w:smartTag>
      <w:r>
        <w:rPr>
          <w:rFonts w:ascii="宋体" w:hAnsi="宋体"/>
          <w:kern w:val="0"/>
        </w:rPr>
        <w:t xml:space="preserve">  </w:t>
      </w:r>
      <w:r>
        <w:rPr>
          <w:rFonts w:ascii="宋体" w:hAnsi="宋体" w:hint="eastAsia"/>
          <w:kern w:val="0"/>
        </w:rPr>
        <w:t>意外伤害的含义   包括意外伤害、伤害及意外的含义</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5.1.3</w:t>
        </w:r>
      </w:smartTag>
      <w:r>
        <w:rPr>
          <w:rFonts w:ascii="宋体" w:hAnsi="宋体"/>
          <w:kern w:val="0"/>
        </w:rPr>
        <w:t xml:space="preserve">  </w:t>
      </w:r>
      <w:r>
        <w:rPr>
          <w:rFonts w:ascii="宋体" w:hAnsi="宋体" w:hint="eastAsia"/>
          <w:kern w:val="0"/>
        </w:rPr>
        <w:t>人身意外伤害保险的可保危险</w:t>
      </w:r>
    </w:p>
    <w:p w:rsidR="006F069B" w:rsidRDefault="006F069B" w:rsidP="006F069B">
      <w:pPr>
        <w:ind w:firstLine="425"/>
        <w:rPr>
          <w:rFonts w:ascii="宋体" w:hAnsi="宋体"/>
        </w:rPr>
      </w:pPr>
      <w:r>
        <w:rPr>
          <w:rFonts w:ascii="宋体" w:hAnsi="宋体" w:hint="eastAsia"/>
        </w:rPr>
        <w:t>按照保险人的担保能力，可以将意外伤害划分为一般承保的意外伤害、特约承保的意外伤害和不予承保的意外伤害三种。</w:t>
      </w:r>
    </w:p>
    <w:p w:rsidR="006F069B" w:rsidRDefault="006F069B" w:rsidP="006F069B">
      <w:pPr>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rPr>
          <w:t>5.1.4</w:t>
        </w:r>
      </w:smartTag>
      <w:r>
        <w:rPr>
          <w:rFonts w:ascii="宋体" w:hAnsi="宋体"/>
        </w:rPr>
        <w:t xml:space="preserve">  </w:t>
      </w:r>
      <w:r>
        <w:rPr>
          <w:rFonts w:ascii="宋体" w:hAnsi="宋体" w:hint="eastAsia"/>
        </w:rPr>
        <w:t>人身意外伤害保险的特征</w:t>
      </w:r>
    </w:p>
    <w:p w:rsidR="006F069B" w:rsidRDefault="006F069B" w:rsidP="006F069B">
      <w:pPr>
        <w:ind w:firstLine="425"/>
        <w:rPr>
          <w:rFonts w:ascii="宋体" w:hAnsi="宋体"/>
          <w:b/>
        </w:rPr>
      </w:pPr>
      <w:r>
        <w:rPr>
          <w:rFonts w:ascii="宋体" w:hAnsi="宋体" w:hint="eastAsia"/>
          <w:bCs/>
        </w:rPr>
        <w:t>通过将人身意外伤害保险与人寿保险、财产保险、人身伤害责任保险的比较来反映其特征。通过对人身意外伤害保险的再认识增加对其特征的了解。</w:t>
      </w:r>
    </w:p>
    <w:p w:rsidR="006F069B" w:rsidRDefault="006F069B" w:rsidP="006F069B">
      <w:pPr>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rPr>
          <w:t>5.1.5</w:t>
        </w:r>
      </w:smartTag>
      <w:r>
        <w:rPr>
          <w:rFonts w:ascii="宋体" w:hAnsi="宋体" w:hint="eastAsia"/>
        </w:rPr>
        <w:t xml:space="preserve"> 人身意外伤害保险的分类</w:t>
      </w:r>
    </w:p>
    <w:p w:rsidR="006F069B" w:rsidRDefault="006F069B" w:rsidP="006F069B">
      <w:pPr>
        <w:ind w:firstLine="420"/>
        <w:rPr>
          <w:rFonts w:ascii="宋体" w:hAnsi="宋体"/>
        </w:rPr>
      </w:pPr>
      <w:r>
        <w:rPr>
          <w:rFonts w:ascii="宋体" w:hAnsi="宋体" w:hint="eastAsia"/>
        </w:rPr>
        <w:t>按照所保危险的不同、保险责任、投保方式和投保动因可进行多种分类。</w:t>
      </w:r>
    </w:p>
    <w:p w:rsidR="006F069B" w:rsidRDefault="006F069B" w:rsidP="006F069B">
      <w:pPr>
        <w:pStyle w:val="a6"/>
        <w:ind w:left="842" w:hanging="422"/>
        <w:rPr>
          <w:rFonts w:ascii="宋体" w:hAnsi="宋体"/>
          <w:b/>
        </w:rPr>
      </w:pPr>
      <w:r>
        <w:rPr>
          <w:rFonts w:ascii="宋体" w:hAnsi="宋体"/>
          <w:b/>
        </w:rPr>
        <w:t xml:space="preserve">5.2  </w:t>
      </w:r>
      <w:r>
        <w:rPr>
          <w:rFonts w:ascii="宋体" w:hAnsi="宋体" w:hint="eastAsia"/>
          <w:b/>
        </w:rPr>
        <w:t>人身意外伤害保险的保险责任</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5.2.1</w:t>
        </w:r>
      </w:smartTag>
      <w:r>
        <w:rPr>
          <w:rFonts w:ascii="宋体" w:hAnsi="宋体"/>
          <w:kern w:val="0"/>
        </w:rPr>
        <w:t xml:space="preserve"> </w:t>
      </w:r>
      <w:r>
        <w:rPr>
          <w:rFonts w:ascii="宋体" w:hAnsi="宋体" w:hint="eastAsia"/>
          <w:kern w:val="0"/>
        </w:rPr>
        <w:t>保险责任的内容及特征   保险责任项目包括死亡给付、残疾给付、医疗费给付等，在实践中可以只</w:t>
      </w:r>
      <w:proofErr w:type="gramStart"/>
      <w:r>
        <w:rPr>
          <w:rFonts w:ascii="宋体" w:hAnsi="宋体" w:hint="eastAsia"/>
          <w:kern w:val="0"/>
        </w:rPr>
        <w:t>保其中</w:t>
      </w:r>
      <w:proofErr w:type="gramEnd"/>
      <w:r>
        <w:rPr>
          <w:rFonts w:ascii="宋体" w:hAnsi="宋体" w:hint="eastAsia"/>
          <w:kern w:val="0"/>
        </w:rPr>
        <w:t>的一项或几项。其特征是被保险人因遭受意外伤害而导致的残疾或死亡。</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5.2.2</w:t>
        </w:r>
      </w:smartTag>
      <w:r>
        <w:rPr>
          <w:rFonts w:ascii="宋体" w:hAnsi="宋体"/>
          <w:kern w:val="0"/>
        </w:rPr>
        <w:t xml:space="preserve">  </w:t>
      </w:r>
      <w:r>
        <w:rPr>
          <w:rFonts w:ascii="宋体" w:hAnsi="宋体" w:hint="eastAsia"/>
          <w:kern w:val="0"/>
        </w:rPr>
        <w:t>人身意外伤害</w:t>
      </w:r>
      <w:proofErr w:type="gramStart"/>
      <w:r>
        <w:rPr>
          <w:rFonts w:ascii="宋体" w:hAnsi="宋体" w:hint="eastAsia"/>
          <w:kern w:val="0"/>
        </w:rPr>
        <w:t>保险保险</w:t>
      </w:r>
      <w:proofErr w:type="gramEnd"/>
      <w:r>
        <w:rPr>
          <w:rFonts w:ascii="宋体" w:hAnsi="宋体" w:hint="eastAsia"/>
          <w:kern w:val="0"/>
        </w:rPr>
        <w:t>责任的判定   了解人身意外伤害保险的保险责任的三个必要条件。</w:t>
      </w:r>
    </w:p>
    <w:p w:rsidR="006F069B" w:rsidRDefault="006F069B" w:rsidP="006F069B">
      <w:pPr>
        <w:pStyle w:val="a6"/>
        <w:ind w:left="842" w:hanging="422"/>
        <w:outlineLvl w:val="0"/>
        <w:rPr>
          <w:rFonts w:ascii="宋体" w:hAnsi="宋体"/>
          <w:b/>
        </w:rPr>
      </w:pPr>
      <w:r>
        <w:rPr>
          <w:rFonts w:ascii="宋体" w:hAnsi="宋体"/>
          <w:b/>
        </w:rPr>
        <w:t xml:space="preserve">5.3  </w:t>
      </w:r>
      <w:r>
        <w:rPr>
          <w:rFonts w:ascii="宋体" w:hAnsi="宋体" w:hint="eastAsia"/>
          <w:b/>
        </w:rPr>
        <w:t>意外伤害保险的保险金给付</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5.3.1</w:t>
        </w:r>
      </w:smartTag>
      <w:r>
        <w:rPr>
          <w:rFonts w:ascii="宋体" w:hAnsi="宋体"/>
          <w:kern w:val="0"/>
        </w:rPr>
        <w:t xml:space="preserve">  </w:t>
      </w:r>
      <w:r>
        <w:rPr>
          <w:rFonts w:ascii="宋体" w:hAnsi="宋体" w:hint="eastAsia"/>
          <w:kern w:val="0"/>
        </w:rPr>
        <w:t>死亡保险金的给付   死亡保险责任的构成和给付方式</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5.3.2</w:t>
        </w:r>
      </w:smartTag>
      <w:r>
        <w:rPr>
          <w:rFonts w:ascii="宋体" w:hAnsi="宋体"/>
          <w:kern w:val="0"/>
        </w:rPr>
        <w:t xml:space="preserve">  </w:t>
      </w:r>
      <w:r>
        <w:rPr>
          <w:rFonts w:ascii="宋体" w:hAnsi="宋体" w:hint="eastAsia"/>
          <w:kern w:val="0"/>
        </w:rPr>
        <w:t>残疾保险金的给付   根据残疾及残疾程度的评定标准对残疾程度进行评定，并按照残疾程度给付残疾保险金</w:t>
      </w:r>
    </w:p>
    <w:p w:rsidR="006F069B" w:rsidRDefault="006F069B" w:rsidP="006F069B">
      <w:pPr>
        <w:autoSpaceDE w:val="0"/>
        <w:autoSpaceDN w:val="0"/>
        <w:ind w:left="788" w:hangingChars="375" w:hanging="788"/>
        <w:jc w:val="left"/>
        <w:rPr>
          <w:rFonts w:ascii="宋体" w:hAnsi="宋体"/>
          <w:kern w:val="0"/>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kern w:val="0"/>
          </w:rPr>
          <w:t>5.3.3</w:t>
        </w:r>
      </w:smartTag>
      <w:r>
        <w:rPr>
          <w:rFonts w:ascii="宋体" w:hAnsi="宋体"/>
          <w:kern w:val="0"/>
        </w:rPr>
        <w:t xml:space="preserve">  </w:t>
      </w:r>
      <w:r>
        <w:rPr>
          <w:rFonts w:ascii="宋体" w:hAnsi="宋体" w:hint="eastAsia"/>
          <w:kern w:val="0"/>
        </w:rPr>
        <w:t>医疗保险金的给付</w:t>
      </w:r>
    </w:p>
    <w:p w:rsidR="006F069B" w:rsidRDefault="006F069B" w:rsidP="006F069B">
      <w:pPr>
        <w:numPr>
          <w:ilvl w:val="0"/>
          <w:numId w:val="4"/>
        </w:numPr>
        <w:adjustRightInd/>
        <w:spacing w:line="240" w:lineRule="auto"/>
        <w:jc w:val="center"/>
        <w:textAlignment w:val="auto"/>
        <w:outlineLvl w:val="0"/>
        <w:rPr>
          <w:rFonts w:ascii="宋体" w:hAnsi="宋体"/>
          <w:b/>
        </w:rPr>
      </w:pPr>
      <w:r>
        <w:rPr>
          <w:rFonts w:ascii="宋体" w:hAnsi="宋体" w:hint="eastAsia"/>
          <w:b/>
        </w:rPr>
        <w:t>健康保险</w:t>
      </w:r>
    </w:p>
    <w:p w:rsidR="006F069B" w:rsidRDefault="006F069B" w:rsidP="006F069B">
      <w:pPr>
        <w:jc w:val="center"/>
        <w:outlineLvl w:val="0"/>
        <w:rPr>
          <w:rFonts w:ascii="宋体" w:hAnsi="宋体"/>
          <w:b/>
        </w:rPr>
      </w:pPr>
    </w:p>
    <w:p w:rsidR="006F069B" w:rsidRDefault="006F069B" w:rsidP="006F069B">
      <w:pPr>
        <w:rPr>
          <w:rFonts w:ascii="宋体" w:hAnsi="宋体"/>
        </w:rPr>
      </w:pPr>
      <w:r>
        <w:rPr>
          <w:rFonts w:ascii="宋体" w:hAnsi="宋体" w:hint="eastAsia"/>
        </w:rPr>
        <w:t>教授内容：</w:t>
      </w:r>
    </w:p>
    <w:p w:rsidR="006F069B" w:rsidRDefault="006F069B" w:rsidP="006F069B">
      <w:pPr>
        <w:ind w:firstLine="420"/>
        <w:rPr>
          <w:rFonts w:ascii="宋体" w:hAnsi="宋体"/>
        </w:rPr>
      </w:pPr>
      <w:r>
        <w:rPr>
          <w:rFonts w:ascii="宋体" w:hAnsi="宋体" w:hint="eastAsia"/>
          <w:bCs/>
        </w:rPr>
        <w:t>本章介绍健康保险的相关内容，包括其主要种类医疗保险、疾病保险和收入保障保险。</w:t>
      </w:r>
    </w:p>
    <w:p w:rsidR="006F069B" w:rsidRDefault="006F069B" w:rsidP="006F069B">
      <w:pPr>
        <w:rPr>
          <w:rFonts w:ascii="宋体" w:hAnsi="宋体"/>
        </w:rPr>
      </w:pPr>
      <w:r>
        <w:rPr>
          <w:rFonts w:ascii="宋体" w:hAnsi="宋体" w:hint="eastAsia"/>
        </w:rPr>
        <w:t>教学方式：课堂教学，案例分析，辅以课堂讨论。</w:t>
      </w:r>
    </w:p>
    <w:p w:rsidR="006F069B" w:rsidRDefault="006F069B" w:rsidP="006F069B">
      <w:pPr>
        <w:ind w:firstLine="420"/>
        <w:rPr>
          <w:rFonts w:ascii="宋体" w:hAnsi="宋体"/>
          <w:bCs/>
        </w:rPr>
      </w:pPr>
    </w:p>
    <w:p w:rsidR="006F069B" w:rsidRDefault="006F069B" w:rsidP="006F069B">
      <w:pPr>
        <w:rPr>
          <w:rFonts w:ascii="宋体" w:hAnsi="宋体"/>
          <w:b/>
        </w:rPr>
      </w:pPr>
      <w:r>
        <w:rPr>
          <w:rFonts w:ascii="宋体" w:hAnsi="宋体"/>
          <w:b/>
        </w:rPr>
        <w:t xml:space="preserve">6.1 </w:t>
      </w:r>
      <w:r>
        <w:rPr>
          <w:rFonts w:ascii="宋体" w:hAnsi="宋体" w:hint="eastAsia"/>
          <w:b/>
        </w:rPr>
        <w:t>健康保险概述</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6.1.1</w:t>
        </w:r>
      </w:smartTag>
      <w:r>
        <w:rPr>
          <w:rFonts w:ascii="宋体" w:hAnsi="宋体"/>
          <w:bCs/>
        </w:rPr>
        <w:t xml:space="preserve">  </w:t>
      </w:r>
      <w:r>
        <w:rPr>
          <w:rFonts w:ascii="宋体" w:hAnsi="宋体" w:hint="eastAsia"/>
          <w:bCs/>
        </w:rPr>
        <w:t>健康保险的概念   包括健康保险概念的界定、健康保险的承保责任</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6.1.2</w:t>
        </w:r>
      </w:smartTag>
      <w:r>
        <w:rPr>
          <w:rFonts w:ascii="宋体" w:hAnsi="宋体"/>
          <w:bCs/>
        </w:rPr>
        <w:t xml:space="preserve"> </w:t>
      </w:r>
      <w:r>
        <w:rPr>
          <w:rFonts w:ascii="宋体" w:hAnsi="宋体" w:hint="eastAsia"/>
          <w:bCs/>
        </w:rPr>
        <w:t>健康保险的特征   体现在保险标的、保险事故方面的特殊性，经营内容的复杂性，保险合同的特殊性上</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6.1.3</w:t>
        </w:r>
      </w:smartTag>
      <w:r>
        <w:rPr>
          <w:rFonts w:ascii="宋体" w:hAnsi="宋体"/>
          <w:bCs/>
        </w:rPr>
        <w:t xml:space="preserve"> </w:t>
      </w:r>
      <w:r>
        <w:rPr>
          <w:rFonts w:ascii="宋体" w:hAnsi="宋体" w:hint="eastAsia"/>
          <w:bCs/>
        </w:rPr>
        <w:t>健康保险的分类   按保险保障的内容、投保方式、续保条件、核保标准、组织性质及其他分类法进行多种分类</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6.1.4</w:t>
        </w:r>
      </w:smartTag>
      <w:r>
        <w:rPr>
          <w:rFonts w:ascii="宋体" w:hAnsi="宋体"/>
          <w:bCs/>
        </w:rPr>
        <w:t xml:space="preserve"> </w:t>
      </w:r>
      <w:r>
        <w:rPr>
          <w:rFonts w:ascii="宋体" w:hAnsi="宋体" w:hint="eastAsia"/>
          <w:bCs/>
        </w:rPr>
        <w:t>健康保险合同的特殊条款</w:t>
      </w:r>
    </w:p>
    <w:p w:rsidR="006F069B" w:rsidRDefault="006F069B" w:rsidP="006F069B">
      <w:pPr>
        <w:ind w:firstLine="420"/>
        <w:outlineLvl w:val="0"/>
        <w:rPr>
          <w:rFonts w:ascii="宋体" w:hAnsi="宋体"/>
        </w:rPr>
      </w:pPr>
      <w:r>
        <w:rPr>
          <w:rFonts w:ascii="宋体" w:hAnsi="宋体" w:hint="eastAsia"/>
        </w:rPr>
        <w:t>除个人健康保险和团体健康保险共同采用的一般特殊条款，如年龄、体检等条款外，个人健康保险包含一些独特的条款有：可续保条款、既</w:t>
      </w:r>
      <w:proofErr w:type="gramStart"/>
      <w:r>
        <w:rPr>
          <w:rFonts w:ascii="宋体" w:hAnsi="宋体" w:hint="eastAsia"/>
        </w:rPr>
        <w:t>存状况</w:t>
      </w:r>
      <w:proofErr w:type="gramEnd"/>
      <w:r>
        <w:rPr>
          <w:rFonts w:ascii="宋体" w:hAnsi="宋体" w:hint="eastAsia"/>
        </w:rPr>
        <w:t>条款、职业变更条款、理赔条款、超额保险条款、防卫原因时间限制条款等；团体健康保险的特殊条款有：既</w:t>
      </w:r>
      <w:proofErr w:type="gramStart"/>
      <w:r>
        <w:rPr>
          <w:rFonts w:ascii="宋体" w:hAnsi="宋体" w:hint="eastAsia"/>
        </w:rPr>
        <w:t>存状况</w:t>
      </w:r>
      <w:proofErr w:type="gramEnd"/>
      <w:r>
        <w:rPr>
          <w:rFonts w:ascii="宋体" w:hAnsi="宋体" w:hint="eastAsia"/>
        </w:rPr>
        <w:t>条款、转换条款、协调给付条款等。</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6.1.5</w:t>
        </w:r>
      </w:smartTag>
      <w:r>
        <w:rPr>
          <w:rFonts w:ascii="宋体" w:hAnsi="宋体"/>
          <w:bCs/>
        </w:rPr>
        <w:t xml:space="preserve">  </w:t>
      </w:r>
      <w:r>
        <w:rPr>
          <w:rFonts w:ascii="宋体" w:hAnsi="宋体" w:hint="eastAsia"/>
          <w:bCs/>
        </w:rPr>
        <w:t>影响健康保险发展的因素   包括逆向选择与道德危险、医疗技术的进步、收入水平、人口结构、社会保障机制情况等</w:t>
      </w:r>
    </w:p>
    <w:p w:rsidR="006F069B" w:rsidRDefault="006F069B" w:rsidP="006F069B">
      <w:pPr>
        <w:rPr>
          <w:rFonts w:ascii="宋体" w:hAnsi="宋体"/>
          <w:b/>
          <w:bCs/>
        </w:rPr>
      </w:pPr>
      <w:r>
        <w:rPr>
          <w:rFonts w:ascii="宋体" w:hAnsi="宋体"/>
          <w:b/>
          <w:bCs/>
        </w:rPr>
        <w:t xml:space="preserve">6.2  </w:t>
      </w:r>
      <w:r>
        <w:rPr>
          <w:rFonts w:ascii="宋体" w:hAnsi="宋体" w:hint="eastAsia"/>
          <w:b/>
          <w:bCs/>
        </w:rPr>
        <w:t>医疗保险</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6.2.1</w:t>
        </w:r>
      </w:smartTag>
      <w:r>
        <w:rPr>
          <w:rFonts w:ascii="宋体" w:hAnsi="宋体"/>
          <w:bCs/>
        </w:rPr>
        <w:t xml:space="preserve">  </w:t>
      </w:r>
      <w:r>
        <w:rPr>
          <w:rFonts w:ascii="宋体" w:hAnsi="宋体" w:hint="eastAsia"/>
          <w:bCs/>
        </w:rPr>
        <w:t>医疗保险的概念   医疗保险的含义和特征</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6.2.2</w:t>
        </w:r>
      </w:smartTag>
      <w:r>
        <w:rPr>
          <w:rFonts w:ascii="宋体" w:hAnsi="宋体"/>
          <w:bCs/>
        </w:rPr>
        <w:t xml:space="preserve">  </w:t>
      </w:r>
      <w:r>
        <w:rPr>
          <w:rFonts w:ascii="宋体" w:hAnsi="宋体" w:hint="eastAsia"/>
          <w:bCs/>
        </w:rPr>
        <w:t>医疗保险的分类   按投保人数、保障范围的不同来分类</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6.2.3</w:t>
        </w:r>
      </w:smartTag>
      <w:r>
        <w:rPr>
          <w:rFonts w:ascii="宋体" w:hAnsi="宋体"/>
          <w:bCs/>
        </w:rPr>
        <w:t xml:space="preserve">  </w:t>
      </w:r>
      <w:r>
        <w:rPr>
          <w:rFonts w:ascii="宋体" w:hAnsi="宋体" w:hint="eastAsia"/>
          <w:bCs/>
        </w:rPr>
        <w:t>医疗保险的内容   保险期限和责任期限、保险金额、保障项目、医疗费用分摊</w:t>
      </w:r>
    </w:p>
    <w:p w:rsidR="006F069B" w:rsidRDefault="006F069B" w:rsidP="006F069B">
      <w:pPr>
        <w:rPr>
          <w:rFonts w:ascii="宋体" w:hAnsi="宋体"/>
          <w:b/>
          <w:bCs/>
        </w:rPr>
      </w:pPr>
      <w:r>
        <w:rPr>
          <w:rFonts w:ascii="宋体" w:hAnsi="宋体"/>
          <w:b/>
          <w:bCs/>
        </w:rPr>
        <w:t xml:space="preserve">6.3  </w:t>
      </w:r>
      <w:r>
        <w:rPr>
          <w:rFonts w:ascii="宋体" w:hAnsi="宋体" w:hint="eastAsia"/>
          <w:b/>
          <w:bCs/>
        </w:rPr>
        <w:t>疾病保险</w:t>
      </w:r>
    </w:p>
    <w:p w:rsidR="006F069B" w:rsidRDefault="006F069B" w:rsidP="006F069B">
      <w:pPr>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6.3.1</w:t>
        </w:r>
      </w:smartTag>
      <w:r>
        <w:rPr>
          <w:rFonts w:ascii="宋体" w:hAnsi="宋体"/>
          <w:bCs/>
        </w:rPr>
        <w:t xml:space="preserve">  </w:t>
      </w:r>
      <w:r>
        <w:rPr>
          <w:rFonts w:ascii="宋体" w:hAnsi="宋体" w:hint="eastAsia"/>
          <w:bCs/>
        </w:rPr>
        <w:t>疾病保险的概念   疾病保险的含义</w:t>
      </w:r>
    </w:p>
    <w:p w:rsidR="006F069B" w:rsidRDefault="006F069B" w:rsidP="006F069B">
      <w:pPr>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6.3.2</w:t>
        </w:r>
      </w:smartTag>
      <w:r>
        <w:rPr>
          <w:rFonts w:ascii="宋体" w:hAnsi="宋体"/>
          <w:bCs/>
        </w:rPr>
        <w:t xml:space="preserve">  </w:t>
      </w:r>
      <w:r>
        <w:rPr>
          <w:rFonts w:ascii="宋体" w:hAnsi="宋体" w:hint="eastAsia"/>
          <w:bCs/>
        </w:rPr>
        <w:t xml:space="preserve">疾病保险的承保内容  </w:t>
      </w:r>
    </w:p>
    <w:p w:rsidR="006F069B" w:rsidRDefault="006F069B" w:rsidP="006F069B">
      <w:pPr>
        <w:pStyle w:val="21"/>
        <w:ind w:firstLine="420"/>
        <w:outlineLvl w:val="0"/>
        <w:rPr>
          <w:rFonts w:ascii="宋体" w:hAnsi="宋体"/>
        </w:rPr>
      </w:pPr>
      <w:r>
        <w:rPr>
          <w:rFonts w:ascii="宋体" w:hAnsi="宋体"/>
        </w:rPr>
        <w:t>1</w:t>
      </w:r>
      <w:r>
        <w:rPr>
          <w:rFonts w:ascii="宋体" w:hAnsi="宋体" w:hint="eastAsia"/>
        </w:rPr>
        <w:t>．疾病保险的承保条件   承保危险需满足三个条件。</w:t>
      </w:r>
    </w:p>
    <w:p w:rsidR="006F069B" w:rsidRDefault="006F069B" w:rsidP="006F069B">
      <w:pPr>
        <w:ind w:firstLine="420"/>
        <w:rPr>
          <w:rFonts w:ascii="宋体" w:hAnsi="宋体"/>
        </w:rPr>
      </w:pPr>
      <w:r>
        <w:rPr>
          <w:rFonts w:ascii="宋体" w:hAnsi="宋体"/>
        </w:rPr>
        <w:t>2</w:t>
      </w:r>
      <w:r>
        <w:rPr>
          <w:rFonts w:ascii="宋体" w:hAnsi="宋体" w:hint="eastAsia"/>
        </w:rPr>
        <w:t>．疾病保险不保的危险  多种常见的不保危险。</w:t>
      </w:r>
    </w:p>
    <w:p w:rsidR="006F069B" w:rsidRDefault="006F069B" w:rsidP="006F069B">
      <w:pPr>
        <w:ind w:firstLine="420"/>
        <w:rPr>
          <w:rFonts w:ascii="宋体" w:hAnsi="宋体"/>
          <w:bCs/>
        </w:rPr>
      </w:pPr>
    </w:p>
    <w:p w:rsidR="006F069B" w:rsidRDefault="006F069B" w:rsidP="006F069B">
      <w:pPr>
        <w:rPr>
          <w:rFonts w:ascii="宋体" w:hAnsi="宋体"/>
          <w:b/>
          <w:bCs/>
        </w:rPr>
      </w:pPr>
      <w:r>
        <w:rPr>
          <w:rFonts w:ascii="宋体" w:hAnsi="宋体"/>
          <w:b/>
          <w:bCs/>
        </w:rPr>
        <w:t xml:space="preserve">6.4  </w:t>
      </w:r>
      <w:r>
        <w:rPr>
          <w:rFonts w:ascii="宋体" w:hAnsi="宋体" w:hint="eastAsia"/>
          <w:b/>
          <w:bCs/>
        </w:rPr>
        <w:t>收入保障保险</w:t>
      </w:r>
    </w:p>
    <w:p w:rsidR="006F069B" w:rsidRDefault="006F069B" w:rsidP="006F069B">
      <w:pPr>
        <w:outlineLvl w:val="0"/>
        <w:rPr>
          <w:rFonts w:ascii="宋体" w:hAnsi="宋体"/>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rPr>
          <w:t>6.4.1</w:t>
        </w:r>
      </w:smartTag>
      <w:r>
        <w:rPr>
          <w:rFonts w:ascii="宋体" w:hAnsi="宋体"/>
        </w:rPr>
        <w:t xml:space="preserve">  </w:t>
      </w:r>
      <w:r>
        <w:rPr>
          <w:rFonts w:ascii="宋体" w:hAnsi="宋体" w:hint="eastAsia"/>
        </w:rPr>
        <w:t xml:space="preserve">收入保障保险的概念   </w:t>
      </w:r>
    </w:p>
    <w:p w:rsidR="006F069B" w:rsidRDefault="006F069B" w:rsidP="006F069B">
      <w:pPr>
        <w:ind w:firstLine="420"/>
        <w:outlineLvl w:val="0"/>
        <w:rPr>
          <w:rFonts w:ascii="宋体" w:hAnsi="宋体"/>
        </w:rPr>
      </w:pPr>
      <w:r>
        <w:rPr>
          <w:rFonts w:ascii="宋体" w:hAnsi="宋体" w:hint="eastAsia"/>
        </w:rPr>
        <w:t>包括收入保障保险的概念、特征和特殊条款。</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6.4.2</w:t>
        </w:r>
      </w:smartTag>
      <w:r>
        <w:rPr>
          <w:rFonts w:ascii="宋体" w:hAnsi="宋体"/>
          <w:bCs/>
        </w:rPr>
        <w:t xml:space="preserve">  </w:t>
      </w:r>
      <w:r>
        <w:rPr>
          <w:rFonts w:ascii="宋体" w:hAnsi="宋体" w:hint="eastAsia"/>
          <w:bCs/>
        </w:rPr>
        <w:t>全残的界定   有关全残的几种定义：原职业全残、现时通用的全残定义、收入损失全残、推定全残、列举式的全残定义</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6.4.3</w:t>
        </w:r>
      </w:smartTag>
      <w:r>
        <w:rPr>
          <w:rFonts w:ascii="宋体" w:hAnsi="宋体"/>
          <w:bCs/>
        </w:rPr>
        <w:t xml:space="preserve">  </w:t>
      </w:r>
      <w:r>
        <w:rPr>
          <w:rFonts w:ascii="宋体" w:hAnsi="宋体" w:hint="eastAsia"/>
          <w:bCs/>
        </w:rPr>
        <w:t>保险金的给付金额及给付方式   给付金额确定有定额给付和比例法给付两种方法，给付方式有一次性给付、分期给付两种方式</w:t>
      </w:r>
    </w:p>
    <w:p w:rsidR="006F069B" w:rsidRDefault="006F069B" w:rsidP="006F069B">
      <w:pPr>
        <w:ind w:left="788" w:hangingChars="375" w:hanging="788"/>
        <w:rPr>
          <w:rFonts w:ascii="宋体" w:hAnsi="宋体"/>
          <w:bCs/>
        </w:rPr>
      </w:pPr>
    </w:p>
    <w:p w:rsidR="006F069B" w:rsidRDefault="006F069B" w:rsidP="006F069B">
      <w:pPr>
        <w:numPr>
          <w:ilvl w:val="0"/>
          <w:numId w:val="4"/>
        </w:numPr>
        <w:adjustRightInd/>
        <w:spacing w:line="240" w:lineRule="auto"/>
        <w:ind w:left="0" w:firstLine="0"/>
        <w:textAlignment w:val="auto"/>
        <w:rPr>
          <w:rFonts w:ascii="宋体" w:hAnsi="宋体"/>
          <w:b/>
        </w:rPr>
      </w:pPr>
      <w:r>
        <w:rPr>
          <w:rFonts w:ascii="宋体" w:hAnsi="宋体" w:hint="eastAsia"/>
          <w:b/>
        </w:rPr>
        <w:t>人身保险的营销</w:t>
      </w:r>
    </w:p>
    <w:p w:rsidR="006F069B" w:rsidRDefault="006F069B" w:rsidP="006F069B">
      <w:pPr>
        <w:rPr>
          <w:rFonts w:ascii="宋体" w:hAnsi="宋体"/>
        </w:rPr>
      </w:pPr>
      <w:r>
        <w:rPr>
          <w:rFonts w:ascii="宋体" w:hAnsi="宋体" w:hint="eastAsia"/>
          <w:b/>
        </w:rPr>
        <w:t>教授内容</w:t>
      </w:r>
      <w:r>
        <w:rPr>
          <w:rFonts w:ascii="宋体" w:hAnsi="宋体" w:hint="eastAsia"/>
        </w:rPr>
        <w:t>：</w:t>
      </w:r>
    </w:p>
    <w:p w:rsidR="006F069B" w:rsidRDefault="006F069B" w:rsidP="006F069B">
      <w:pPr>
        <w:ind w:firstLine="420"/>
        <w:rPr>
          <w:rFonts w:ascii="宋体" w:hAnsi="宋体"/>
        </w:rPr>
      </w:pPr>
      <w:r>
        <w:rPr>
          <w:rFonts w:ascii="宋体" w:hAnsi="宋体" w:hint="eastAsia"/>
          <w:bCs/>
        </w:rPr>
        <w:t>人身保险营销是保险公司经营的重要环节，包括从人身保险市场需求调查开始到保险单设计、销售、售后服务的整个经营过程</w:t>
      </w:r>
      <w:r>
        <w:rPr>
          <w:rFonts w:ascii="宋体" w:hAnsi="宋体" w:hint="eastAsia"/>
        </w:rPr>
        <w:t>。并对产品开发、营销渠道和策略、信息管理等内容进行较为详细的介绍。</w:t>
      </w:r>
    </w:p>
    <w:p w:rsidR="006F069B" w:rsidRDefault="006F069B" w:rsidP="006F069B">
      <w:pPr>
        <w:rPr>
          <w:rFonts w:ascii="宋体" w:hAnsi="宋体"/>
          <w:b/>
        </w:rPr>
      </w:pPr>
      <w:r>
        <w:rPr>
          <w:rFonts w:ascii="宋体" w:hAnsi="宋体"/>
          <w:b/>
        </w:rPr>
        <w:t xml:space="preserve">7.1  </w:t>
      </w:r>
      <w:r>
        <w:rPr>
          <w:rFonts w:ascii="宋体" w:hAnsi="宋体" w:hint="eastAsia"/>
          <w:b/>
        </w:rPr>
        <w:t>人身保险营销的概述</w:t>
      </w:r>
    </w:p>
    <w:p w:rsidR="006F069B" w:rsidRDefault="006F069B" w:rsidP="006F069B">
      <w:pPr>
        <w:ind w:firstLine="420"/>
        <w:rPr>
          <w:rFonts w:ascii="宋体" w:hAnsi="宋体"/>
          <w:bCs/>
        </w:rPr>
      </w:pPr>
      <w:r>
        <w:rPr>
          <w:rFonts w:ascii="宋体" w:hAnsi="宋体" w:hint="eastAsia"/>
          <w:bCs/>
        </w:rPr>
        <w:t>包括人身保险营销的定义，人身保险营销的特征、意义和环境分析</w:t>
      </w:r>
    </w:p>
    <w:p w:rsidR="006F069B" w:rsidRDefault="006F069B" w:rsidP="006F069B">
      <w:pPr>
        <w:rPr>
          <w:rFonts w:ascii="宋体" w:hAnsi="宋体"/>
          <w:b/>
        </w:rPr>
      </w:pPr>
      <w:r>
        <w:rPr>
          <w:rFonts w:ascii="宋体" w:hAnsi="宋体"/>
          <w:b/>
        </w:rPr>
        <w:t xml:space="preserve">7.2  </w:t>
      </w:r>
      <w:r>
        <w:rPr>
          <w:rFonts w:ascii="宋体" w:hAnsi="宋体" w:hint="eastAsia"/>
          <w:b/>
        </w:rPr>
        <w:t>人身保险营销的产品开发</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7.2.1</w:t>
        </w:r>
      </w:smartTag>
      <w:r>
        <w:rPr>
          <w:rFonts w:ascii="宋体" w:hAnsi="宋体"/>
          <w:bCs/>
        </w:rPr>
        <w:t xml:space="preserve">  </w:t>
      </w:r>
      <w:r>
        <w:rPr>
          <w:rFonts w:ascii="宋体" w:hAnsi="宋体" w:hint="eastAsia"/>
          <w:bCs/>
        </w:rPr>
        <w:t>产品开发的概述   包括新产品的含义，产品开发的意义、原则和开发的程序</w:t>
      </w:r>
    </w:p>
    <w:p w:rsidR="006F069B" w:rsidRDefault="006F069B" w:rsidP="006F069B">
      <w:pPr>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Cs/>
          </w:rPr>
          <w:t>7.</w:t>
        </w:r>
        <w:r>
          <w:rPr>
            <w:rFonts w:ascii="宋体" w:hAnsi="宋体"/>
            <w:bCs/>
          </w:rPr>
          <w:t>2.2</w:t>
        </w:r>
      </w:smartTag>
      <w:r>
        <w:rPr>
          <w:rFonts w:ascii="宋体" w:hAnsi="宋体" w:hint="eastAsia"/>
          <w:bCs/>
        </w:rPr>
        <w:t xml:space="preserve"> 产品开发的策略   技术策略、组合策略、时机策略</w:t>
      </w:r>
    </w:p>
    <w:p w:rsidR="006F069B" w:rsidRDefault="006F069B" w:rsidP="006F069B">
      <w:pPr>
        <w:rPr>
          <w:rFonts w:ascii="宋体" w:hAnsi="宋体"/>
          <w:b/>
        </w:rPr>
      </w:pPr>
      <w:r>
        <w:rPr>
          <w:rFonts w:ascii="宋体" w:hAnsi="宋体"/>
          <w:b/>
        </w:rPr>
        <w:t xml:space="preserve">7.3  </w:t>
      </w:r>
      <w:r>
        <w:rPr>
          <w:rFonts w:ascii="宋体" w:hAnsi="宋体" w:hint="eastAsia"/>
          <w:b/>
        </w:rPr>
        <w:t>人身保险的营销渠道模式</w:t>
      </w:r>
    </w:p>
    <w:p w:rsidR="006F069B" w:rsidRDefault="006F069B" w:rsidP="006F069B">
      <w:pPr>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7.3.1</w:t>
        </w:r>
      </w:smartTag>
      <w:r>
        <w:rPr>
          <w:rFonts w:ascii="宋体" w:hAnsi="宋体"/>
          <w:bCs/>
        </w:rPr>
        <w:t xml:space="preserve">  </w:t>
      </w:r>
      <w:r>
        <w:rPr>
          <w:rFonts w:ascii="宋体" w:hAnsi="宋体" w:hint="eastAsia"/>
          <w:bCs/>
        </w:rPr>
        <w:t>人身保险营销的传统渠道   直销渠道</w:t>
      </w:r>
      <w:proofErr w:type="gramStart"/>
      <w:r>
        <w:rPr>
          <w:rFonts w:ascii="宋体" w:hAnsi="宋体" w:hint="eastAsia"/>
          <w:bCs/>
        </w:rPr>
        <w:t>和间销渠道</w:t>
      </w:r>
      <w:proofErr w:type="gramEnd"/>
    </w:p>
    <w:p w:rsidR="006F069B" w:rsidRDefault="006F069B" w:rsidP="006F069B">
      <w:pPr>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7.3.2</w:t>
        </w:r>
      </w:smartTag>
      <w:r>
        <w:rPr>
          <w:rFonts w:ascii="宋体" w:hAnsi="宋体"/>
          <w:bCs/>
        </w:rPr>
        <w:t xml:space="preserve">  </w:t>
      </w:r>
      <w:r>
        <w:rPr>
          <w:rFonts w:ascii="宋体" w:hAnsi="宋体" w:hint="eastAsia"/>
          <w:bCs/>
        </w:rPr>
        <w:t>人身保险营销渠道的创新</w:t>
      </w:r>
    </w:p>
    <w:p w:rsidR="006F069B" w:rsidRDefault="006F069B" w:rsidP="006F069B">
      <w:pPr>
        <w:rPr>
          <w:rFonts w:ascii="宋体" w:hAnsi="宋体"/>
          <w:b/>
        </w:rPr>
      </w:pPr>
      <w:r>
        <w:rPr>
          <w:rFonts w:ascii="宋体" w:hAnsi="宋体"/>
          <w:b/>
        </w:rPr>
        <w:t xml:space="preserve">7.4  </w:t>
      </w:r>
      <w:r>
        <w:rPr>
          <w:rFonts w:ascii="宋体" w:hAnsi="宋体" w:hint="eastAsia"/>
          <w:b/>
        </w:rPr>
        <w:t>人身保险营销的策略</w:t>
      </w:r>
    </w:p>
    <w:p w:rsidR="006F069B" w:rsidRDefault="006F069B" w:rsidP="006F069B">
      <w:pPr>
        <w:pStyle w:val="af"/>
        <w:ind w:left="420" w:hanging="420"/>
        <w:rPr>
          <w:rFonts w:hAnsi="宋体"/>
          <w:bCs/>
          <w:kern w:val="2"/>
          <w:sz w:val="21"/>
        </w:rPr>
      </w:pPr>
      <w:r>
        <w:rPr>
          <w:rFonts w:hAnsi="宋体" w:hint="eastAsia"/>
          <w:bCs/>
          <w:sz w:val="21"/>
        </w:rPr>
        <w:t>包括促销策略和</w:t>
      </w:r>
      <w:r>
        <w:rPr>
          <w:rFonts w:hAnsi="宋体"/>
          <w:bCs/>
          <w:sz w:val="21"/>
        </w:rPr>
        <w:t>价格策略</w:t>
      </w:r>
      <w:r>
        <w:rPr>
          <w:rFonts w:hAnsi="宋体" w:hint="eastAsia"/>
          <w:bCs/>
          <w:sz w:val="21"/>
        </w:rPr>
        <w:t xml:space="preserve">  </w:t>
      </w:r>
    </w:p>
    <w:p w:rsidR="006F069B" w:rsidRDefault="006F069B" w:rsidP="006F069B">
      <w:pPr>
        <w:rPr>
          <w:rFonts w:ascii="宋体" w:hAnsi="宋体"/>
          <w:bCs/>
        </w:rPr>
      </w:pPr>
      <w:r>
        <w:rPr>
          <w:rFonts w:ascii="宋体" w:hAnsi="宋体"/>
          <w:b/>
        </w:rPr>
        <w:t xml:space="preserve">7.5  </w:t>
      </w:r>
      <w:r>
        <w:rPr>
          <w:rFonts w:ascii="宋体" w:hAnsi="宋体" w:hint="eastAsia"/>
          <w:b/>
        </w:rPr>
        <w:t>人身保险的客户服务</w:t>
      </w:r>
      <w:r>
        <w:rPr>
          <w:rFonts w:ascii="宋体" w:hAnsi="宋体" w:hint="eastAsia"/>
          <w:bCs/>
        </w:rPr>
        <w:t xml:space="preserve">   </w:t>
      </w:r>
    </w:p>
    <w:p w:rsidR="006F069B" w:rsidRDefault="006F069B" w:rsidP="006F069B">
      <w:pPr>
        <w:ind w:firstLineChars="200" w:firstLine="420"/>
        <w:rPr>
          <w:rFonts w:ascii="宋体" w:hAnsi="宋体"/>
          <w:bCs/>
        </w:rPr>
      </w:pPr>
      <w:r>
        <w:rPr>
          <w:rFonts w:ascii="宋体" w:hAnsi="宋体" w:hint="eastAsia"/>
          <w:bCs/>
        </w:rPr>
        <w:t>可归结为三类服务：售前服务、售中服务和售后服务。</w:t>
      </w:r>
    </w:p>
    <w:p w:rsidR="006F069B" w:rsidRDefault="006F069B" w:rsidP="006F069B">
      <w:pPr>
        <w:rPr>
          <w:rFonts w:ascii="宋体" w:hAnsi="宋体"/>
          <w:b/>
        </w:rPr>
      </w:pPr>
      <w:r>
        <w:rPr>
          <w:rFonts w:ascii="宋体" w:hAnsi="宋体"/>
          <w:b/>
        </w:rPr>
        <w:t xml:space="preserve">7.6  </w:t>
      </w:r>
      <w:r>
        <w:rPr>
          <w:rFonts w:ascii="宋体" w:hAnsi="宋体" w:hint="eastAsia"/>
          <w:b/>
        </w:rPr>
        <w:t>人身保险营销的信息管理</w:t>
      </w:r>
    </w:p>
    <w:p w:rsidR="006F069B" w:rsidRDefault="006F069B" w:rsidP="006F069B">
      <w:pPr>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7.6.1</w:t>
        </w:r>
      </w:smartTag>
      <w:r>
        <w:rPr>
          <w:rFonts w:ascii="宋体" w:hAnsi="宋体"/>
          <w:bCs/>
        </w:rPr>
        <w:t xml:space="preserve">  </w:t>
      </w:r>
      <w:r>
        <w:rPr>
          <w:rFonts w:ascii="宋体" w:hAnsi="宋体" w:hint="eastAsia"/>
          <w:bCs/>
        </w:rPr>
        <w:t>人身保险营销信息的含义和进行信息管理的意义</w:t>
      </w:r>
    </w:p>
    <w:p w:rsidR="006F069B" w:rsidRDefault="006F069B" w:rsidP="006F069B">
      <w:pPr>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7.6.2</w:t>
        </w:r>
      </w:smartTag>
      <w:r>
        <w:rPr>
          <w:rFonts w:ascii="宋体" w:hAnsi="宋体"/>
          <w:bCs/>
        </w:rPr>
        <w:t xml:space="preserve">  </w:t>
      </w:r>
      <w:r>
        <w:rPr>
          <w:rFonts w:ascii="宋体" w:hAnsi="宋体" w:hint="eastAsia"/>
          <w:bCs/>
        </w:rPr>
        <w:t>人身保险营销信息的收集途径与传递方法</w:t>
      </w:r>
    </w:p>
    <w:p w:rsidR="006F069B" w:rsidRDefault="006F069B" w:rsidP="006F069B">
      <w:pPr>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7.6.3</w:t>
        </w:r>
      </w:smartTag>
      <w:r>
        <w:rPr>
          <w:rFonts w:ascii="宋体" w:hAnsi="宋体"/>
          <w:bCs/>
        </w:rPr>
        <w:t xml:space="preserve">  </w:t>
      </w:r>
      <w:r>
        <w:rPr>
          <w:rFonts w:ascii="宋体" w:hAnsi="宋体" w:hint="eastAsia"/>
          <w:bCs/>
        </w:rPr>
        <w:t>人身保险险营销信息系统的建立</w:t>
      </w:r>
    </w:p>
    <w:p w:rsidR="006F069B" w:rsidRDefault="006F069B" w:rsidP="006F069B">
      <w:pPr>
        <w:ind w:firstLine="420"/>
        <w:rPr>
          <w:rFonts w:ascii="宋体" w:hAnsi="宋体"/>
          <w:bCs/>
        </w:rPr>
      </w:pPr>
    </w:p>
    <w:p w:rsidR="006F069B" w:rsidRDefault="006F069B" w:rsidP="006F069B">
      <w:pPr>
        <w:numPr>
          <w:ilvl w:val="0"/>
          <w:numId w:val="4"/>
        </w:numPr>
        <w:adjustRightInd/>
        <w:spacing w:line="240" w:lineRule="auto"/>
        <w:jc w:val="center"/>
        <w:textAlignment w:val="auto"/>
        <w:rPr>
          <w:rFonts w:ascii="宋体" w:hAnsi="宋体"/>
          <w:b/>
        </w:rPr>
      </w:pPr>
      <w:r>
        <w:rPr>
          <w:rFonts w:ascii="宋体" w:hAnsi="宋体" w:hint="eastAsia"/>
          <w:b/>
        </w:rPr>
        <w:t>人身保险资金运用</w:t>
      </w:r>
    </w:p>
    <w:p w:rsidR="006F069B" w:rsidRDefault="006F069B" w:rsidP="006F069B">
      <w:pPr>
        <w:jc w:val="center"/>
        <w:rPr>
          <w:rFonts w:ascii="宋体" w:hAnsi="宋体"/>
          <w:b/>
        </w:rPr>
      </w:pPr>
    </w:p>
    <w:p w:rsidR="006F069B" w:rsidRDefault="006F069B" w:rsidP="006F069B">
      <w:pPr>
        <w:rPr>
          <w:rFonts w:ascii="宋体" w:hAnsi="宋体"/>
        </w:rPr>
      </w:pPr>
      <w:r>
        <w:rPr>
          <w:rFonts w:ascii="宋体" w:hAnsi="宋体" w:hint="eastAsia"/>
        </w:rPr>
        <w:t>教授内容：</w:t>
      </w:r>
    </w:p>
    <w:p w:rsidR="006F069B" w:rsidRDefault="006F069B" w:rsidP="006F069B">
      <w:pPr>
        <w:ind w:firstLine="420"/>
        <w:rPr>
          <w:rFonts w:ascii="宋体" w:hAnsi="宋体"/>
        </w:rPr>
      </w:pPr>
      <w:r>
        <w:rPr>
          <w:rFonts w:ascii="宋体" w:hAnsi="宋体" w:hint="eastAsia"/>
          <w:bCs/>
        </w:rPr>
        <w:t>本章首先简单介绍了人身保险准备金的概念及构成，然后重点介绍人身保险资金运用的基本概念、投资途径与投资方式，最后具体介绍了寿险公司的投资管理过程。</w:t>
      </w:r>
    </w:p>
    <w:p w:rsidR="006F069B" w:rsidRDefault="006F069B" w:rsidP="006F069B">
      <w:pPr>
        <w:rPr>
          <w:rFonts w:ascii="宋体" w:hAnsi="宋体"/>
        </w:rPr>
      </w:pPr>
    </w:p>
    <w:p w:rsidR="006F069B" w:rsidRDefault="006F069B" w:rsidP="006F069B">
      <w:pPr>
        <w:pStyle w:val="a6"/>
        <w:ind w:left="842" w:hanging="422"/>
        <w:rPr>
          <w:rFonts w:ascii="宋体" w:hAnsi="宋体"/>
          <w:b/>
        </w:rPr>
      </w:pPr>
      <w:r>
        <w:rPr>
          <w:rFonts w:ascii="宋体" w:hAnsi="宋体"/>
          <w:b/>
        </w:rPr>
        <w:t xml:space="preserve">8.1  </w:t>
      </w:r>
      <w:r>
        <w:rPr>
          <w:rFonts w:ascii="宋体" w:hAnsi="宋体" w:hint="eastAsia"/>
          <w:b/>
        </w:rPr>
        <w:t>人身保险准备金</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8.1.1</w:t>
        </w:r>
      </w:smartTag>
      <w:r>
        <w:rPr>
          <w:rFonts w:ascii="宋体" w:hAnsi="宋体"/>
          <w:bCs/>
        </w:rPr>
        <w:t xml:space="preserve">  人身保险准备金的概念</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8.1.2</w:t>
        </w:r>
      </w:smartTag>
      <w:r>
        <w:rPr>
          <w:rFonts w:ascii="宋体" w:hAnsi="宋体"/>
          <w:bCs/>
        </w:rPr>
        <w:t xml:space="preserve">  人身保险准备金的构成   寿险公司的各类准备金通常包括：寿险责任准备金、长期健康保险责任准备金、未到期责任准备金、未决赔款准备金、保险保障基金、存入分保准备金等。</w:t>
      </w:r>
    </w:p>
    <w:p w:rsidR="006F069B" w:rsidRDefault="006F069B" w:rsidP="006F069B">
      <w:pPr>
        <w:pStyle w:val="30"/>
        <w:ind w:left="842" w:hanging="422"/>
        <w:rPr>
          <w:rFonts w:ascii="宋体" w:hAnsi="宋体"/>
          <w:b/>
        </w:rPr>
      </w:pPr>
      <w:r>
        <w:rPr>
          <w:rFonts w:ascii="宋体" w:hAnsi="宋体"/>
          <w:b/>
        </w:rPr>
        <w:t>8.2  人身保险资金运用来源与投资原则</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8.2.1</w:t>
        </w:r>
      </w:smartTag>
      <w:r>
        <w:rPr>
          <w:rFonts w:ascii="宋体" w:hAnsi="宋体"/>
          <w:bCs/>
        </w:rPr>
        <w:t xml:space="preserve">  </w:t>
      </w:r>
      <w:r>
        <w:rPr>
          <w:rFonts w:ascii="宋体" w:hAnsi="宋体" w:hint="eastAsia"/>
          <w:bCs/>
        </w:rPr>
        <w:t>人身保险投资的定义   含义和分类</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8.2.2</w:t>
        </w:r>
      </w:smartTag>
      <w:r>
        <w:rPr>
          <w:rFonts w:ascii="宋体" w:hAnsi="宋体"/>
          <w:bCs/>
        </w:rPr>
        <w:t xml:space="preserve">  </w:t>
      </w:r>
      <w:r>
        <w:rPr>
          <w:rFonts w:ascii="宋体" w:hAnsi="宋体" w:hint="eastAsia"/>
          <w:bCs/>
        </w:rPr>
        <w:t>人身保险投资的资金来源   人寿保险公司的资金来源及特征</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8.2.3</w:t>
        </w:r>
      </w:smartTag>
      <w:r>
        <w:rPr>
          <w:rFonts w:ascii="宋体" w:hAnsi="宋体"/>
          <w:bCs/>
        </w:rPr>
        <w:t xml:space="preserve">  </w:t>
      </w:r>
      <w:r>
        <w:rPr>
          <w:rFonts w:ascii="宋体" w:hAnsi="宋体" w:hint="eastAsia"/>
          <w:bCs/>
        </w:rPr>
        <w:t>人身保险投资的原则   安全性原则、收益性原则、流动性原则、社会性原则</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8.2.4</w:t>
        </w:r>
      </w:smartTag>
      <w:r>
        <w:rPr>
          <w:rFonts w:ascii="宋体" w:hAnsi="宋体"/>
          <w:bCs/>
        </w:rPr>
        <w:t xml:space="preserve">  </w:t>
      </w:r>
      <w:r>
        <w:rPr>
          <w:rFonts w:ascii="宋体" w:hAnsi="宋体" w:hint="eastAsia"/>
          <w:bCs/>
        </w:rPr>
        <w:t>人身保险投资的意义   微观和宏观</w:t>
      </w:r>
    </w:p>
    <w:p w:rsidR="006F069B" w:rsidRDefault="006F069B" w:rsidP="006F069B">
      <w:pPr>
        <w:widowControl/>
        <w:rPr>
          <w:rFonts w:ascii="宋体" w:hAnsi="宋体"/>
          <w:b/>
        </w:rPr>
      </w:pPr>
      <w:r>
        <w:rPr>
          <w:rFonts w:ascii="宋体" w:hAnsi="宋体"/>
          <w:b/>
        </w:rPr>
        <w:t xml:space="preserve">8.3  </w:t>
      </w:r>
      <w:r>
        <w:rPr>
          <w:rFonts w:ascii="宋体" w:hAnsi="宋体" w:hint="eastAsia"/>
          <w:b/>
        </w:rPr>
        <w:t>人身保险资金运用的形式及其投资组合</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8.3.1</w:t>
        </w:r>
      </w:smartTag>
      <w:r>
        <w:rPr>
          <w:rFonts w:ascii="宋体" w:hAnsi="宋体"/>
          <w:bCs/>
        </w:rPr>
        <w:t xml:space="preserve">  </w:t>
      </w:r>
      <w:r>
        <w:rPr>
          <w:rFonts w:ascii="宋体" w:hAnsi="宋体" w:hint="eastAsia"/>
          <w:bCs/>
        </w:rPr>
        <w:t>人身保险资金运用的形式   银行存款、有价证券、贷款、</w:t>
      </w:r>
      <w:r>
        <w:rPr>
          <w:rFonts w:ascii="宋体" w:hAnsi="宋体"/>
          <w:bCs/>
        </w:rPr>
        <w:t>不动产投资</w:t>
      </w:r>
      <w:r>
        <w:rPr>
          <w:rFonts w:ascii="宋体" w:hAnsi="宋体" w:hint="eastAsia"/>
          <w:bCs/>
        </w:rPr>
        <w:t>、项目投资</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8.3.2</w:t>
        </w:r>
      </w:smartTag>
      <w:r>
        <w:rPr>
          <w:rFonts w:ascii="宋体" w:hAnsi="宋体"/>
          <w:bCs/>
        </w:rPr>
        <w:t xml:space="preserve">  </w:t>
      </w:r>
      <w:r>
        <w:rPr>
          <w:rFonts w:ascii="宋体" w:hAnsi="宋体" w:hint="eastAsia"/>
          <w:bCs/>
        </w:rPr>
        <w:t>人身保险资金运用组合分析   人身保险组合与资金运用结构、投资组合的发展</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8.3.3</w:t>
        </w:r>
      </w:smartTag>
      <w:r>
        <w:rPr>
          <w:rFonts w:ascii="宋体" w:hAnsi="宋体"/>
          <w:bCs/>
        </w:rPr>
        <w:t xml:space="preserve">  </w:t>
      </w:r>
      <w:r>
        <w:rPr>
          <w:rFonts w:ascii="宋体" w:hAnsi="宋体" w:hint="eastAsia"/>
          <w:bCs/>
        </w:rPr>
        <w:t>人身保险资金运用中的现代投资理论运用   包括人身保险投资的风险分析和资产负债管理理论、投资组合管理理论、投资风险管理理论在人身保险投资中的运用</w:t>
      </w:r>
      <w:r>
        <w:rPr>
          <w:rFonts w:ascii="宋体" w:hAnsi="宋体"/>
          <w:bCs/>
        </w:rPr>
        <w:t xml:space="preserve"> </w:t>
      </w:r>
      <w:r>
        <w:rPr>
          <w:rFonts w:ascii="宋体" w:hAnsi="宋体" w:hint="eastAsia"/>
          <w:bCs/>
        </w:rPr>
        <w:t xml:space="preserve">  </w:t>
      </w:r>
    </w:p>
    <w:p w:rsidR="006F069B" w:rsidRDefault="006F069B" w:rsidP="006F069B">
      <w:pPr>
        <w:ind w:left="788" w:hangingChars="375" w:hanging="788"/>
        <w:rPr>
          <w:rFonts w:ascii="宋体" w:hAnsi="宋体"/>
        </w:rPr>
      </w:pPr>
      <w:r>
        <w:rPr>
          <w:rFonts w:ascii="宋体" w:hAnsi="宋体"/>
          <w:bCs/>
        </w:rPr>
        <w:t>附录　中国人身保险的资金运用政策</w:t>
      </w:r>
      <w:r>
        <w:rPr>
          <w:rFonts w:ascii="宋体" w:hAnsi="宋体" w:hint="eastAsia"/>
          <w:bCs/>
        </w:rPr>
        <w:t>大事记</w:t>
      </w:r>
    </w:p>
    <w:p w:rsidR="006F069B" w:rsidRDefault="006F069B" w:rsidP="006F069B">
      <w:pPr>
        <w:ind w:firstLine="420"/>
        <w:rPr>
          <w:rFonts w:ascii="宋体" w:hAnsi="宋体"/>
          <w:bCs/>
        </w:rPr>
      </w:pPr>
    </w:p>
    <w:p w:rsidR="006F069B" w:rsidRDefault="006F069B" w:rsidP="006F069B">
      <w:pPr>
        <w:numPr>
          <w:ilvl w:val="0"/>
          <w:numId w:val="4"/>
        </w:numPr>
        <w:adjustRightInd/>
        <w:spacing w:line="240" w:lineRule="auto"/>
        <w:jc w:val="center"/>
        <w:textAlignment w:val="auto"/>
        <w:rPr>
          <w:rFonts w:ascii="宋体" w:hAnsi="宋体"/>
          <w:b/>
        </w:rPr>
      </w:pPr>
      <w:r>
        <w:rPr>
          <w:rFonts w:ascii="宋体" w:hAnsi="宋体" w:hint="eastAsia"/>
          <w:b/>
        </w:rPr>
        <w:t>人身保险核保理陪</w:t>
      </w:r>
    </w:p>
    <w:p w:rsidR="006F069B" w:rsidRDefault="006F069B" w:rsidP="006F069B">
      <w:pPr>
        <w:jc w:val="center"/>
        <w:rPr>
          <w:rFonts w:ascii="宋体" w:hAnsi="宋体"/>
          <w:b/>
        </w:rPr>
      </w:pPr>
    </w:p>
    <w:p w:rsidR="006F069B" w:rsidRDefault="006F069B" w:rsidP="006F069B">
      <w:pPr>
        <w:rPr>
          <w:rFonts w:ascii="宋体" w:hAnsi="宋体"/>
        </w:rPr>
      </w:pPr>
      <w:r>
        <w:rPr>
          <w:rFonts w:ascii="宋体" w:hAnsi="宋体" w:hint="eastAsia"/>
        </w:rPr>
        <w:t>教授内容：</w:t>
      </w:r>
    </w:p>
    <w:p w:rsidR="006F069B" w:rsidRDefault="006F069B" w:rsidP="006F069B">
      <w:pPr>
        <w:ind w:firstLine="420"/>
        <w:rPr>
          <w:rFonts w:ascii="宋体" w:hAnsi="宋体"/>
        </w:rPr>
      </w:pPr>
      <w:r>
        <w:rPr>
          <w:rFonts w:ascii="宋体" w:hAnsi="宋体" w:hint="eastAsia"/>
          <w:bCs/>
        </w:rPr>
        <w:t>承保是保险经营中的首要问题，它通过业务选择及承保控制等来保证保险业务的质量。人身保险业务再保险业务的规划作为人身保险的有机组成部分，其作用也是不容忽视的。人身保险理赔是保险人承担保险责任、履行其职能的具体表现，同时也是被保险人享受保险权益的反映。主要介绍了人身保险理赔的概念、机构、程序和内容。</w:t>
      </w:r>
    </w:p>
    <w:p w:rsidR="006F069B" w:rsidRDefault="006F069B" w:rsidP="006F069B">
      <w:pPr>
        <w:rPr>
          <w:rFonts w:ascii="宋体" w:hAnsi="宋体"/>
          <w:bCs/>
        </w:rPr>
      </w:pPr>
    </w:p>
    <w:p w:rsidR="006F069B" w:rsidRDefault="006F069B" w:rsidP="006F069B">
      <w:pPr>
        <w:rPr>
          <w:rFonts w:ascii="宋体" w:hAnsi="宋体"/>
          <w:b/>
        </w:rPr>
      </w:pPr>
      <w:r>
        <w:rPr>
          <w:rFonts w:ascii="宋体" w:hAnsi="宋体"/>
          <w:b/>
        </w:rPr>
        <w:t>9.1</w:t>
      </w:r>
      <w:r>
        <w:rPr>
          <w:rFonts w:ascii="宋体" w:hAnsi="宋体" w:hint="eastAsia"/>
          <w:b/>
        </w:rPr>
        <w:t>人身保险核保</w:t>
      </w:r>
    </w:p>
    <w:p w:rsidR="006F069B" w:rsidRDefault="006F069B" w:rsidP="006F069B">
      <w:pPr>
        <w:rPr>
          <w:rFonts w:ascii="宋体" w:hAnsi="宋体"/>
          <w:bCs/>
        </w:rPr>
      </w:pPr>
      <w:r>
        <w:rPr>
          <w:rFonts w:ascii="宋体" w:hAnsi="宋体" w:hint="eastAsia"/>
          <w:bCs/>
        </w:rPr>
        <w:t>人身保险承保的含义、基本要求和程序</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9.</w:t>
        </w:r>
        <w:r>
          <w:rPr>
            <w:rFonts w:ascii="宋体" w:hAnsi="宋体" w:hint="eastAsia"/>
            <w:bCs/>
          </w:rPr>
          <w:t>1</w:t>
        </w:r>
        <w:r>
          <w:rPr>
            <w:rFonts w:ascii="宋体" w:hAnsi="宋体"/>
            <w:bCs/>
          </w:rPr>
          <w:t>.1</w:t>
        </w:r>
      </w:smartTag>
      <w:r>
        <w:rPr>
          <w:rFonts w:ascii="宋体" w:hAnsi="宋体"/>
          <w:bCs/>
        </w:rPr>
        <w:t xml:space="preserve"> </w:t>
      </w:r>
      <w:r>
        <w:rPr>
          <w:rFonts w:ascii="宋体" w:hAnsi="宋体" w:hint="eastAsia"/>
          <w:bCs/>
        </w:rPr>
        <w:t>人身保险核保的概述   核保的概念及意义、产生与发展、基本原理、要素</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9.2.2</w:t>
        </w:r>
      </w:smartTag>
      <w:r>
        <w:rPr>
          <w:rFonts w:ascii="宋体" w:hAnsi="宋体"/>
          <w:bCs/>
        </w:rPr>
        <w:t xml:space="preserve"> </w:t>
      </w:r>
      <w:r>
        <w:rPr>
          <w:rFonts w:ascii="宋体" w:hAnsi="宋体" w:hint="eastAsia"/>
          <w:bCs/>
        </w:rPr>
        <w:t>人身保险核保的程序    接受投保单、体格检查、核保调查、核保决定</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9.2.3</w:t>
        </w:r>
      </w:smartTag>
      <w:r>
        <w:rPr>
          <w:rFonts w:ascii="宋体" w:hAnsi="宋体"/>
          <w:bCs/>
        </w:rPr>
        <w:t xml:space="preserve"> </w:t>
      </w:r>
      <w:r>
        <w:rPr>
          <w:rFonts w:ascii="宋体" w:hAnsi="宋体" w:hint="eastAsia"/>
          <w:bCs/>
        </w:rPr>
        <w:t>人身保险核保的内容   包括风险因素、信息收集、风险评估、风险判断</w:t>
      </w:r>
    </w:p>
    <w:p w:rsidR="006F069B" w:rsidRDefault="006F069B" w:rsidP="006F069B">
      <w:pPr>
        <w:ind w:firstLine="420"/>
        <w:rPr>
          <w:rFonts w:ascii="宋体" w:hAnsi="宋体"/>
          <w:bCs/>
        </w:rPr>
      </w:pPr>
      <w:r>
        <w:rPr>
          <w:rFonts w:ascii="宋体" w:hAnsi="宋体" w:hint="eastAsia"/>
          <w:bCs/>
        </w:rPr>
        <w:t>关于具体寿险的核保   包括个人寿险、个人健康险、团体人寿险和健康险的核保</w:t>
      </w:r>
    </w:p>
    <w:p w:rsidR="006F069B" w:rsidRDefault="006F069B" w:rsidP="006F069B">
      <w:pPr>
        <w:spacing w:line="100" w:lineRule="atLeast"/>
        <w:outlineLvl w:val="0"/>
        <w:rPr>
          <w:rFonts w:ascii="宋体" w:hAnsi="宋体"/>
          <w:b/>
        </w:rPr>
      </w:pPr>
      <w:r>
        <w:rPr>
          <w:rFonts w:ascii="宋体" w:hAnsi="宋体"/>
          <w:b/>
        </w:rPr>
        <w:t>9.</w:t>
      </w:r>
      <w:r>
        <w:rPr>
          <w:rFonts w:ascii="宋体" w:hAnsi="宋体" w:hint="eastAsia"/>
          <w:b/>
        </w:rPr>
        <w:t>2</w:t>
      </w:r>
      <w:r>
        <w:rPr>
          <w:rFonts w:ascii="宋体" w:hAnsi="宋体"/>
          <w:b/>
        </w:rPr>
        <w:t xml:space="preserve"> </w:t>
      </w:r>
      <w:r>
        <w:rPr>
          <w:rFonts w:ascii="宋体" w:hAnsi="宋体" w:hint="eastAsia"/>
          <w:b/>
        </w:rPr>
        <w:t>人身保险的理赔</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9.</w:t>
        </w:r>
        <w:r>
          <w:rPr>
            <w:rFonts w:ascii="宋体" w:hAnsi="宋体" w:hint="eastAsia"/>
            <w:bCs/>
          </w:rPr>
          <w:t>2</w:t>
        </w:r>
        <w:r>
          <w:rPr>
            <w:rFonts w:ascii="宋体" w:hAnsi="宋体"/>
            <w:bCs/>
          </w:rPr>
          <w:t>.1</w:t>
        </w:r>
      </w:smartTag>
      <w:r>
        <w:rPr>
          <w:rFonts w:ascii="宋体" w:hAnsi="宋体"/>
          <w:bCs/>
        </w:rPr>
        <w:t xml:space="preserve">  </w:t>
      </w:r>
      <w:r>
        <w:rPr>
          <w:rFonts w:ascii="宋体" w:hAnsi="宋体" w:hint="eastAsia"/>
          <w:bCs/>
        </w:rPr>
        <w:t>人身保险理赔的概念</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9.</w:t>
        </w:r>
        <w:r>
          <w:rPr>
            <w:rFonts w:ascii="宋体" w:hAnsi="宋体" w:hint="eastAsia"/>
            <w:bCs/>
          </w:rPr>
          <w:t>2</w:t>
        </w:r>
        <w:r>
          <w:rPr>
            <w:rFonts w:ascii="宋体" w:hAnsi="宋体"/>
            <w:bCs/>
          </w:rPr>
          <w:t>.2</w:t>
        </w:r>
      </w:smartTag>
      <w:r>
        <w:rPr>
          <w:rFonts w:ascii="宋体" w:hAnsi="宋体"/>
          <w:bCs/>
        </w:rPr>
        <w:t xml:space="preserve">  </w:t>
      </w:r>
      <w:r>
        <w:rPr>
          <w:rFonts w:ascii="宋体" w:hAnsi="宋体" w:hint="eastAsia"/>
          <w:bCs/>
        </w:rPr>
        <w:t>人身保险理赔的意义</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9.</w:t>
        </w:r>
        <w:r>
          <w:rPr>
            <w:rFonts w:ascii="宋体" w:hAnsi="宋体" w:hint="eastAsia"/>
            <w:bCs/>
          </w:rPr>
          <w:t>2</w:t>
        </w:r>
        <w:r>
          <w:rPr>
            <w:rFonts w:ascii="宋体" w:hAnsi="宋体"/>
            <w:bCs/>
          </w:rPr>
          <w:t>.3</w:t>
        </w:r>
      </w:smartTag>
      <w:r>
        <w:rPr>
          <w:rFonts w:ascii="宋体" w:hAnsi="宋体"/>
          <w:bCs/>
        </w:rPr>
        <w:t xml:space="preserve">  </w:t>
      </w:r>
      <w:r>
        <w:rPr>
          <w:rFonts w:ascii="宋体" w:hAnsi="宋体" w:hint="eastAsia"/>
          <w:bCs/>
        </w:rPr>
        <w:t>人身保险理赔的原则和基本要求   重约守信、实事求是、“主动、迅速、准确、合法。”</w:t>
      </w:r>
    </w:p>
    <w:p w:rsidR="006F069B" w:rsidRDefault="006F069B" w:rsidP="006F069B">
      <w:pPr>
        <w:ind w:left="788" w:hangingChars="375" w:hanging="788"/>
        <w:rPr>
          <w:rFonts w:ascii="宋体" w:hAnsi="宋体"/>
          <w:bCs/>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bCs/>
          </w:rPr>
          <w:t>9.</w:t>
        </w:r>
        <w:r>
          <w:rPr>
            <w:rFonts w:ascii="宋体" w:hAnsi="宋体" w:hint="eastAsia"/>
            <w:bCs/>
          </w:rPr>
          <w:t>2</w:t>
        </w:r>
        <w:r>
          <w:rPr>
            <w:rFonts w:ascii="宋体" w:hAnsi="宋体"/>
            <w:bCs/>
          </w:rPr>
          <w:t>.4</w:t>
        </w:r>
      </w:smartTag>
      <w:r>
        <w:rPr>
          <w:rFonts w:ascii="宋体" w:hAnsi="宋体"/>
          <w:bCs/>
        </w:rPr>
        <w:t xml:space="preserve">  </w:t>
      </w:r>
      <w:r>
        <w:rPr>
          <w:rFonts w:ascii="宋体" w:hAnsi="宋体" w:hint="eastAsia"/>
          <w:bCs/>
        </w:rPr>
        <w:t>人身保险的理赔机构   包括保险代理人、公司理赔员、理赔服务机构、独立的理赔人</w:t>
      </w:r>
    </w:p>
    <w:p w:rsidR="006F069B" w:rsidRDefault="006F069B" w:rsidP="006F069B">
      <w:pPr>
        <w:rPr>
          <w:rFonts w:ascii="宋体" w:hAnsi="宋体"/>
        </w:rPr>
      </w:pPr>
      <w:r>
        <w:rPr>
          <w:rFonts w:ascii="宋体" w:hAnsi="宋体"/>
        </w:rPr>
        <w:t>9.2</w:t>
      </w:r>
      <w:r>
        <w:rPr>
          <w:rFonts w:ascii="宋体" w:hAnsi="宋体"/>
          <w:bCs/>
        </w:rPr>
        <w:t>.</w:t>
      </w:r>
      <w:r>
        <w:rPr>
          <w:rFonts w:ascii="宋体" w:hAnsi="宋体" w:hint="eastAsia"/>
          <w:bCs/>
        </w:rPr>
        <w:t>5</w:t>
      </w:r>
      <w:r>
        <w:rPr>
          <w:rFonts w:ascii="宋体" w:hAnsi="宋体"/>
        </w:rPr>
        <w:t xml:space="preserve">  </w:t>
      </w:r>
      <w:r>
        <w:rPr>
          <w:rFonts w:ascii="宋体" w:hAnsi="宋体" w:hint="eastAsia"/>
        </w:rPr>
        <w:t>人身保险理赔的程序和内容</w:t>
      </w:r>
    </w:p>
    <w:p w:rsidR="006F069B" w:rsidRDefault="006F069B" w:rsidP="006F069B">
      <w:pPr>
        <w:ind w:firstLine="420"/>
        <w:rPr>
          <w:rFonts w:ascii="宋体" w:hAnsi="宋体"/>
          <w:bCs/>
        </w:rPr>
      </w:pPr>
      <w:r>
        <w:rPr>
          <w:rFonts w:ascii="宋体" w:hAnsi="宋体" w:hint="eastAsia"/>
          <w:bCs/>
        </w:rPr>
        <w:t>人身保险理赔的程序一般包括以下几个环节：被保险人提出索赔申请→保险公司受理赔案→保险公司进行理赔审核→给予赔偿给付。如果有纠纷还要进行纠纷的仲裁。</w:t>
      </w:r>
    </w:p>
    <w:p w:rsidR="006F069B" w:rsidRDefault="006F069B" w:rsidP="006F069B">
      <w:pPr>
        <w:rPr>
          <w:rFonts w:ascii="宋体" w:hAnsi="宋体"/>
          <w:bCs/>
        </w:rPr>
      </w:pPr>
    </w:p>
    <w:p w:rsidR="006F069B" w:rsidRDefault="006F069B" w:rsidP="006F069B">
      <w:pPr>
        <w:numPr>
          <w:ilvl w:val="0"/>
          <w:numId w:val="4"/>
        </w:numPr>
        <w:adjustRightInd/>
        <w:spacing w:line="240" w:lineRule="auto"/>
        <w:jc w:val="center"/>
        <w:textAlignment w:val="auto"/>
        <w:rPr>
          <w:rFonts w:ascii="宋体" w:hAnsi="宋体"/>
          <w:b/>
          <w:bCs/>
        </w:rPr>
      </w:pPr>
      <w:r>
        <w:rPr>
          <w:rFonts w:ascii="宋体" w:hAnsi="宋体" w:hint="eastAsia"/>
          <w:b/>
          <w:bCs/>
        </w:rPr>
        <w:t>人身保险监管</w:t>
      </w:r>
    </w:p>
    <w:p w:rsidR="006F069B" w:rsidRDefault="006F069B" w:rsidP="006F069B">
      <w:pPr>
        <w:rPr>
          <w:rFonts w:ascii="宋体" w:hAnsi="宋体"/>
        </w:rPr>
      </w:pPr>
      <w:r>
        <w:rPr>
          <w:rFonts w:ascii="宋体" w:hAnsi="宋体" w:hint="eastAsia"/>
        </w:rPr>
        <w:t>教授内容：</w:t>
      </w:r>
    </w:p>
    <w:p w:rsidR="006F069B" w:rsidRDefault="006F069B" w:rsidP="006F069B">
      <w:pPr>
        <w:ind w:firstLine="420"/>
        <w:rPr>
          <w:rFonts w:ascii="宋体" w:hAnsi="宋体"/>
        </w:rPr>
      </w:pPr>
      <w:r>
        <w:rPr>
          <w:rFonts w:ascii="宋体" w:hAnsi="宋体" w:hint="eastAsia"/>
        </w:rPr>
        <w:t>主要介绍了人身保险监管的概念、内容，包括人身保险监管的界定、机构的监管、业务的监管、偿付能力的监管，并具体介绍了我国人身保险监管制度的现状和监管的模式选择。</w:t>
      </w:r>
    </w:p>
    <w:p w:rsidR="006F069B" w:rsidRDefault="006F069B" w:rsidP="006F069B">
      <w:pPr>
        <w:rPr>
          <w:rFonts w:ascii="宋体" w:hAnsi="宋体"/>
          <w:b/>
          <w:bCs/>
        </w:rPr>
      </w:pPr>
      <w:r>
        <w:rPr>
          <w:rFonts w:ascii="宋体" w:hAnsi="宋体"/>
          <w:b/>
          <w:bCs/>
        </w:rPr>
        <w:t>1</w:t>
      </w:r>
      <w:r>
        <w:rPr>
          <w:rFonts w:ascii="宋体" w:hAnsi="宋体" w:hint="eastAsia"/>
          <w:b/>
          <w:bCs/>
        </w:rPr>
        <w:t>0</w:t>
      </w:r>
      <w:r>
        <w:rPr>
          <w:rFonts w:ascii="宋体" w:hAnsi="宋体"/>
          <w:b/>
          <w:bCs/>
        </w:rPr>
        <w:t xml:space="preserve">.1  </w:t>
      </w:r>
      <w:r>
        <w:rPr>
          <w:rFonts w:ascii="宋体" w:hAnsi="宋体" w:hint="eastAsia"/>
          <w:b/>
          <w:bCs/>
        </w:rPr>
        <w:t>人身保险监管的界定</w:t>
      </w:r>
    </w:p>
    <w:p w:rsidR="006F069B" w:rsidRDefault="006F069B" w:rsidP="006F069B">
      <w:pPr>
        <w:rPr>
          <w:rFonts w:ascii="宋体" w:hAnsi="宋体"/>
        </w:rPr>
      </w:pPr>
      <w:r>
        <w:rPr>
          <w:rFonts w:ascii="宋体" w:hAnsi="宋体"/>
        </w:rPr>
        <w:t>1</w:t>
      </w:r>
      <w:r>
        <w:rPr>
          <w:rFonts w:ascii="宋体" w:hAnsi="宋体" w:hint="eastAsia"/>
        </w:rPr>
        <w:t>0</w:t>
      </w:r>
      <w:r>
        <w:rPr>
          <w:rFonts w:ascii="宋体" w:hAnsi="宋体"/>
        </w:rPr>
        <w:t xml:space="preserve">.1.1  </w:t>
      </w:r>
      <w:r>
        <w:rPr>
          <w:rFonts w:ascii="宋体" w:hAnsi="宋体" w:hint="eastAsia"/>
        </w:rPr>
        <w:t>人身保险监管的职能及监管体系</w:t>
      </w:r>
    </w:p>
    <w:p w:rsidR="006F069B" w:rsidRDefault="006F069B" w:rsidP="006F069B">
      <w:pPr>
        <w:rPr>
          <w:rFonts w:ascii="宋体" w:hAnsi="宋体"/>
          <w:color w:val="000000"/>
        </w:rPr>
      </w:pPr>
      <w:r>
        <w:rPr>
          <w:rFonts w:ascii="宋体" w:hAnsi="宋体"/>
          <w:color w:val="000000"/>
        </w:rPr>
        <w:t>1</w:t>
      </w:r>
      <w:r>
        <w:rPr>
          <w:rFonts w:ascii="宋体" w:hAnsi="宋体" w:hint="eastAsia"/>
          <w:color w:val="000000"/>
        </w:rPr>
        <w:t>0</w:t>
      </w:r>
      <w:r>
        <w:rPr>
          <w:rFonts w:ascii="宋体" w:hAnsi="宋体"/>
          <w:color w:val="000000"/>
        </w:rPr>
        <w:t xml:space="preserve">.1.2  </w:t>
      </w:r>
      <w:r>
        <w:rPr>
          <w:rFonts w:ascii="宋体" w:hAnsi="宋体" w:hint="eastAsia"/>
          <w:color w:val="000000"/>
        </w:rPr>
        <w:t xml:space="preserve">人身保险监管与人身保险经营管理   </w:t>
      </w:r>
      <w:r>
        <w:rPr>
          <w:rFonts w:ascii="宋体" w:hAnsi="宋体" w:hint="eastAsia"/>
        </w:rPr>
        <w:t>主要区别体现在四个方面</w:t>
      </w:r>
    </w:p>
    <w:p w:rsidR="006F069B" w:rsidRDefault="006F069B" w:rsidP="006F069B">
      <w:pPr>
        <w:rPr>
          <w:rFonts w:ascii="宋体" w:hAnsi="宋体"/>
          <w:b/>
          <w:bCs/>
        </w:rPr>
      </w:pPr>
      <w:r>
        <w:rPr>
          <w:rFonts w:ascii="宋体" w:hAnsi="宋体"/>
          <w:b/>
          <w:bCs/>
        </w:rPr>
        <w:t>1</w:t>
      </w:r>
      <w:r>
        <w:rPr>
          <w:rFonts w:ascii="宋体" w:hAnsi="宋体" w:hint="eastAsia"/>
          <w:b/>
          <w:bCs/>
        </w:rPr>
        <w:t>0</w:t>
      </w:r>
      <w:r>
        <w:rPr>
          <w:rFonts w:ascii="宋体" w:hAnsi="宋体"/>
          <w:b/>
          <w:bCs/>
        </w:rPr>
        <w:t>.2</w:t>
      </w:r>
      <w:r>
        <w:rPr>
          <w:rFonts w:ascii="宋体" w:hAnsi="宋体" w:hint="eastAsia"/>
          <w:b/>
          <w:bCs/>
        </w:rPr>
        <w:t>人身保险机构的监管</w:t>
      </w:r>
    </w:p>
    <w:p w:rsidR="006F069B" w:rsidRDefault="006F069B" w:rsidP="006F069B">
      <w:pPr>
        <w:ind w:firstLine="420"/>
        <w:rPr>
          <w:rFonts w:ascii="宋体" w:hAnsi="宋体"/>
        </w:rPr>
      </w:pPr>
      <w:r>
        <w:rPr>
          <w:rFonts w:ascii="宋体" w:hAnsi="宋体" w:hint="eastAsia"/>
        </w:rPr>
        <w:t>人身保险机构的监管是对人身保险机构的组织形式、市场准入、变更、兼并、市场退出以及人身保险中介人实施的监管。</w:t>
      </w:r>
    </w:p>
    <w:p w:rsidR="006F069B" w:rsidRDefault="006F069B" w:rsidP="006F069B">
      <w:pPr>
        <w:rPr>
          <w:rFonts w:ascii="宋体" w:hAnsi="宋体"/>
          <w:b/>
          <w:bCs/>
        </w:rPr>
      </w:pPr>
      <w:r>
        <w:rPr>
          <w:rFonts w:ascii="宋体" w:hAnsi="宋体"/>
          <w:b/>
          <w:bCs/>
        </w:rPr>
        <w:t>1</w:t>
      </w:r>
      <w:r>
        <w:rPr>
          <w:rFonts w:ascii="宋体" w:hAnsi="宋体" w:hint="eastAsia"/>
          <w:b/>
          <w:bCs/>
        </w:rPr>
        <w:t>0</w:t>
      </w:r>
      <w:r>
        <w:rPr>
          <w:rFonts w:ascii="宋体" w:hAnsi="宋体"/>
          <w:b/>
          <w:bCs/>
        </w:rPr>
        <w:t xml:space="preserve">.3  </w:t>
      </w:r>
      <w:r>
        <w:rPr>
          <w:rFonts w:ascii="宋体" w:hAnsi="宋体" w:hint="eastAsia"/>
          <w:b/>
          <w:bCs/>
        </w:rPr>
        <w:t>人身保险机构的业务监管</w:t>
      </w:r>
    </w:p>
    <w:p w:rsidR="006F069B" w:rsidRDefault="006F069B" w:rsidP="006F069B">
      <w:pPr>
        <w:ind w:firstLine="420"/>
        <w:rPr>
          <w:rFonts w:ascii="宋体" w:hAnsi="宋体"/>
        </w:rPr>
      </w:pPr>
      <w:r>
        <w:rPr>
          <w:rFonts w:ascii="宋体" w:hAnsi="宋体" w:hint="eastAsia"/>
        </w:rPr>
        <w:t>包括对人身保险机构业务范围、人身保险合同、人身保险投资的监管</w:t>
      </w:r>
    </w:p>
    <w:p w:rsidR="006F069B" w:rsidRDefault="006F069B" w:rsidP="006F069B">
      <w:pPr>
        <w:rPr>
          <w:rFonts w:ascii="宋体" w:hAnsi="宋体"/>
          <w:b/>
          <w:bCs/>
        </w:rPr>
      </w:pPr>
      <w:r>
        <w:rPr>
          <w:rFonts w:ascii="宋体" w:hAnsi="宋体"/>
          <w:b/>
          <w:bCs/>
        </w:rPr>
        <w:t>1</w:t>
      </w:r>
      <w:r>
        <w:rPr>
          <w:rFonts w:ascii="宋体" w:hAnsi="宋体" w:hint="eastAsia"/>
          <w:b/>
          <w:bCs/>
        </w:rPr>
        <w:t>0</w:t>
      </w:r>
      <w:r>
        <w:rPr>
          <w:rFonts w:ascii="宋体" w:hAnsi="宋体"/>
          <w:b/>
          <w:bCs/>
        </w:rPr>
        <w:t xml:space="preserve">.4  </w:t>
      </w:r>
      <w:r>
        <w:rPr>
          <w:rFonts w:ascii="宋体" w:hAnsi="宋体" w:hint="eastAsia"/>
          <w:b/>
          <w:bCs/>
        </w:rPr>
        <w:t>人身保险机构偿付能力监管</w:t>
      </w:r>
    </w:p>
    <w:p w:rsidR="006F069B" w:rsidRDefault="006F069B" w:rsidP="006F069B">
      <w:pPr>
        <w:ind w:firstLine="420"/>
        <w:rPr>
          <w:rFonts w:ascii="宋体" w:hAnsi="宋体"/>
        </w:rPr>
      </w:pPr>
      <w:r>
        <w:rPr>
          <w:rFonts w:ascii="宋体" w:hAnsi="宋体" w:hint="eastAsia"/>
        </w:rPr>
        <w:t>包括对人寿保险公司资本金、保证金、总准备金、责任准备金、最低偿付能力、利润分的监管</w:t>
      </w:r>
    </w:p>
    <w:p w:rsidR="00652379" w:rsidRPr="006F069B" w:rsidRDefault="00652379" w:rsidP="00354665">
      <w:pPr>
        <w:pStyle w:val="a5"/>
      </w:pPr>
    </w:p>
    <w:sectPr w:rsidR="00652379" w:rsidRPr="006F069B" w:rsidSect="009B1493">
      <w:footerReference w:type="even" r:id="rId8"/>
      <w:footerReference w:type="default" r:id="rId9"/>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A3A" w:rsidRDefault="002A0A3A">
      <w:r>
        <w:separator/>
      </w:r>
    </w:p>
  </w:endnote>
  <w:endnote w:type="continuationSeparator" w:id="0">
    <w:p w:rsidR="002A0A3A" w:rsidRDefault="002A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TXingkai">
    <w:altName w:val="STXingkai"/>
    <w:charset w:val="86"/>
    <w:family w:val="auto"/>
    <w:pitch w:val="variable"/>
    <w:sig w:usb0="00000001" w:usb1="080F0000" w:usb2="00000010" w:usb3="00000000" w:csb0="00040000" w:csb1="00000000"/>
  </w:font>
  <w:font w:name="隶书">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78B" w:rsidRDefault="0075678B" w:rsidP="009B1493">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75678B" w:rsidRDefault="0075678B" w:rsidP="009B1493">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78B" w:rsidRDefault="0075678B">
    <w:pPr>
      <w:pStyle w:val="a8"/>
      <w:jc w:val="center"/>
    </w:pPr>
    <w:r>
      <w:fldChar w:fldCharType="begin"/>
    </w:r>
    <w:r>
      <w:instrText xml:space="preserve"> PAGE   \* MERGEFORMAT </w:instrText>
    </w:r>
    <w:r>
      <w:fldChar w:fldCharType="separate"/>
    </w:r>
    <w:r w:rsidR="00EF0392" w:rsidRPr="00EF0392">
      <w:rPr>
        <w:noProof/>
        <w:lang w:val="zh-CN"/>
      </w:rPr>
      <w:t>2</w:t>
    </w:r>
    <w:r>
      <w:fldChar w:fldCharType="end"/>
    </w:r>
  </w:p>
  <w:p w:rsidR="0075678B" w:rsidRDefault="0075678B" w:rsidP="009B149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A3A" w:rsidRDefault="002A0A3A">
      <w:r>
        <w:separator/>
      </w:r>
    </w:p>
  </w:footnote>
  <w:footnote w:type="continuationSeparator" w:id="0">
    <w:p w:rsidR="002A0A3A" w:rsidRDefault="002A0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F3719F"/>
    <w:multiLevelType w:val="hybridMultilevel"/>
    <w:tmpl w:val="CEEE3FC0"/>
    <w:lvl w:ilvl="0" w:tplc="5FFE19CA">
      <w:start w:val="2"/>
      <w:numFmt w:val="decimal"/>
      <w:lvlText w:val="第%1章"/>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514330A8"/>
    <w:multiLevelType w:val="hybridMultilevel"/>
    <w:tmpl w:val="49B2B704"/>
    <w:lvl w:ilvl="0" w:tplc="13447BE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603F1F7A"/>
    <w:multiLevelType w:val="hybridMultilevel"/>
    <w:tmpl w:val="F77CFF60"/>
    <w:lvl w:ilvl="0" w:tplc="3498309A">
      <w:start w:val="1"/>
      <w:numFmt w:val="japaneseCounting"/>
      <w:lvlText w:val="第%1节"/>
      <w:lvlJc w:val="left"/>
      <w:pPr>
        <w:ind w:left="945" w:hanging="9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972808"/>
    <w:multiLevelType w:val="hybridMultilevel"/>
    <w:tmpl w:val="FAB20282"/>
    <w:lvl w:ilvl="0" w:tplc="2E167CA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750920F7"/>
    <w:multiLevelType w:val="hybridMultilevel"/>
    <w:tmpl w:val="252C7DA0"/>
    <w:lvl w:ilvl="0" w:tplc="C74C39C8">
      <w:start w:val="1"/>
      <w:numFmt w:val="japaneseCounting"/>
      <w:lvlText w:val="第%1节"/>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BE4"/>
    <w:rsid w:val="000027B2"/>
    <w:rsid w:val="000174A9"/>
    <w:rsid w:val="00017DE1"/>
    <w:rsid w:val="000211E7"/>
    <w:rsid w:val="00027BF8"/>
    <w:rsid w:val="00027C26"/>
    <w:rsid w:val="00030A2E"/>
    <w:rsid w:val="00036CA3"/>
    <w:rsid w:val="000456DD"/>
    <w:rsid w:val="00047A88"/>
    <w:rsid w:val="00062FCC"/>
    <w:rsid w:val="00066CBC"/>
    <w:rsid w:val="000808DF"/>
    <w:rsid w:val="0008186E"/>
    <w:rsid w:val="000825F9"/>
    <w:rsid w:val="000843C5"/>
    <w:rsid w:val="00092C50"/>
    <w:rsid w:val="00095769"/>
    <w:rsid w:val="00095E28"/>
    <w:rsid w:val="000A0590"/>
    <w:rsid w:val="000A49E8"/>
    <w:rsid w:val="000A4FFC"/>
    <w:rsid w:val="000A5C78"/>
    <w:rsid w:val="000A63DC"/>
    <w:rsid w:val="000B1B98"/>
    <w:rsid w:val="000B3103"/>
    <w:rsid w:val="000B67D1"/>
    <w:rsid w:val="000C359F"/>
    <w:rsid w:val="000D34D4"/>
    <w:rsid w:val="000F15EE"/>
    <w:rsid w:val="000F30A6"/>
    <w:rsid w:val="000F406A"/>
    <w:rsid w:val="000F7573"/>
    <w:rsid w:val="00102641"/>
    <w:rsid w:val="001062E6"/>
    <w:rsid w:val="001066CF"/>
    <w:rsid w:val="00113349"/>
    <w:rsid w:val="0011469E"/>
    <w:rsid w:val="00114898"/>
    <w:rsid w:val="00117FB7"/>
    <w:rsid w:val="00121D96"/>
    <w:rsid w:val="00122DC6"/>
    <w:rsid w:val="00124865"/>
    <w:rsid w:val="00125606"/>
    <w:rsid w:val="00126324"/>
    <w:rsid w:val="00135C05"/>
    <w:rsid w:val="00137D1D"/>
    <w:rsid w:val="00146F59"/>
    <w:rsid w:val="0015251E"/>
    <w:rsid w:val="00167E1F"/>
    <w:rsid w:val="001706CB"/>
    <w:rsid w:val="00175E2D"/>
    <w:rsid w:val="00176156"/>
    <w:rsid w:val="001765FE"/>
    <w:rsid w:val="00180F1D"/>
    <w:rsid w:val="00181CD5"/>
    <w:rsid w:val="00186E53"/>
    <w:rsid w:val="00187A44"/>
    <w:rsid w:val="001A5CC5"/>
    <w:rsid w:val="001A7FB1"/>
    <w:rsid w:val="001B2B8E"/>
    <w:rsid w:val="001B4637"/>
    <w:rsid w:val="001C190F"/>
    <w:rsid w:val="001C49C1"/>
    <w:rsid w:val="001D1355"/>
    <w:rsid w:val="001F150C"/>
    <w:rsid w:val="001F255E"/>
    <w:rsid w:val="001F2C09"/>
    <w:rsid w:val="00213865"/>
    <w:rsid w:val="00226882"/>
    <w:rsid w:val="002436B2"/>
    <w:rsid w:val="00244231"/>
    <w:rsid w:val="00245796"/>
    <w:rsid w:val="002605FC"/>
    <w:rsid w:val="0026304F"/>
    <w:rsid w:val="00276799"/>
    <w:rsid w:val="00280AA4"/>
    <w:rsid w:val="00281DF3"/>
    <w:rsid w:val="0028289F"/>
    <w:rsid w:val="002835F4"/>
    <w:rsid w:val="00287895"/>
    <w:rsid w:val="00290C1C"/>
    <w:rsid w:val="0029379C"/>
    <w:rsid w:val="0029653F"/>
    <w:rsid w:val="002A0A3A"/>
    <w:rsid w:val="002A4B4F"/>
    <w:rsid w:val="002B163D"/>
    <w:rsid w:val="002B469B"/>
    <w:rsid w:val="002C59B5"/>
    <w:rsid w:val="002C5B0F"/>
    <w:rsid w:val="002C5C56"/>
    <w:rsid w:val="002C69E0"/>
    <w:rsid w:val="002D0EF4"/>
    <w:rsid w:val="002E6A88"/>
    <w:rsid w:val="002F4E6B"/>
    <w:rsid w:val="003053C9"/>
    <w:rsid w:val="00312378"/>
    <w:rsid w:val="00313671"/>
    <w:rsid w:val="00324123"/>
    <w:rsid w:val="0033399E"/>
    <w:rsid w:val="003371F8"/>
    <w:rsid w:val="0035081D"/>
    <w:rsid w:val="00354665"/>
    <w:rsid w:val="00355E51"/>
    <w:rsid w:val="0035703C"/>
    <w:rsid w:val="003573F0"/>
    <w:rsid w:val="00357AD4"/>
    <w:rsid w:val="00363B64"/>
    <w:rsid w:val="00365FBC"/>
    <w:rsid w:val="00370A65"/>
    <w:rsid w:val="003770E3"/>
    <w:rsid w:val="00381710"/>
    <w:rsid w:val="0039058E"/>
    <w:rsid w:val="003A55E5"/>
    <w:rsid w:val="003A7909"/>
    <w:rsid w:val="003B4759"/>
    <w:rsid w:val="003B5C3F"/>
    <w:rsid w:val="003C17BB"/>
    <w:rsid w:val="003C3497"/>
    <w:rsid w:val="003C3FA1"/>
    <w:rsid w:val="003C446F"/>
    <w:rsid w:val="003C70A3"/>
    <w:rsid w:val="003D06A8"/>
    <w:rsid w:val="003F4E40"/>
    <w:rsid w:val="00400B3B"/>
    <w:rsid w:val="00407182"/>
    <w:rsid w:val="004078C7"/>
    <w:rsid w:val="004205B3"/>
    <w:rsid w:val="00420C78"/>
    <w:rsid w:val="00436B51"/>
    <w:rsid w:val="0044202E"/>
    <w:rsid w:val="00442A08"/>
    <w:rsid w:val="004520DD"/>
    <w:rsid w:val="0045441C"/>
    <w:rsid w:val="00455340"/>
    <w:rsid w:val="004568DB"/>
    <w:rsid w:val="004601A2"/>
    <w:rsid w:val="004601BA"/>
    <w:rsid w:val="0046056F"/>
    <w:rsid w:val="004634AC"/>
    <w:rsid w:val="004744EE"/>
    <w:rsid w:val="004900D0"/>
    <w:rsid w:val="00491A7A"/>
    <w:rsid w:val="004A1E7B"/>
    <w:rsid w:val="004A43D7"/>
    <w:rsid w:val="004B76B4"/>
    <w:rsid w:val="004B7EDF"/>
    <w:rsid w:val="004C1997"/>
    <w:rsid w:val="004C6EBC"/>
    <w:rsid w:val="004D1328"/>
    <w:rsid w:val="004E6D26"/>
    <w:rsid w:val="004E7541"/>
    <w:rsid w:val="004F0926"/>
    <w:rsid w:val="004F16EC"/>
    <w:rsid w:val="004F24FE"/>
    <w:rsid w:val="004F69EE"/>
    <w:rsid w:val="0052091F"/>
    <w:rsid w:val="00521161"/>
    <w:rsid w:val="005235F3"/>
    <w:rsid w:val="00526486"/>
    <w:rsid w:val="00526BA4"/>
    <w:rsid w:val="0053334F"/>
    <w:rsid w:val="00535650"/>
    <w:rsid w:val="00537C36"/>
    <w:rsid w:val="005453BF"/>
    <w:rsid w:val="00545D73"/>
    <w:rsid w:val="005601CA"/>
    <w:rsid w:val="0056369A"/>
    <w:rsid w:val="00564E59"/>
    <w:rsid w:val="005763DD"/>
    <w:rsid w:val="00586545"/>
    <w:rsid w:val="00590FF4"/>
    <w:rsid w:val="00596747"/>
    <w:rsid w:val="005A47E6"/>
    <w:rsid w:val="005A6E3D"/>
    <w:rsid w:val="005B12C1"/>
    <w:rsid w:val="005B6702"/>
    <w:rsid w:val="005C63F5"/>
    <w:rsid w:val="005E2D78"/>
    <w:rsid w:val="005F23DF"/>
    <w:rsid w:val="005F2BCA"/>
    <w:rsid w:val="005F3EBF"/>
    <w:rsid w:val="005F47F9"/>
    <w:rsid w:val="00620887"/>
    <w:rsid w:val="0062498F"/>
    <w:rsid w:val="00635080"/>
    <w:rsid w:val="006355CE"/>
    <w:rsid w:val="00644FE3"/>
    <w:rsid w:val="00652379"/>
    <w:rsid w:val="00654D95"/>
    <w:rsid w:val="006744C0"/>
    <w:rsid w:val="0068147D"/>
    <w:rsid w:val="00687D72"/>
    <w:rsid w:val="00696809"/>
    <w:rsid w:val="006A0606"/>
    <w:rsid w:val="006B006B"/>
    <w:rsid w:val="006B7751"/>
    <w:rsid w:val="006C1923"/>
    <w:rsid w:val="006C61C8"/>
    <w:rsid w:val="006E0411"/>
    <w:rsid w:val="006E55A2"/>
    <w:rsid w:val="006F069B"/>
    <w:rsid w:val="006F2FB0"/>
    <w:rsid w:val="00711AEA"/>
    <w:rsid w:val="00713F03"/>
    <w:rsid w:val="00727686"/>
    <w:rsid w:val="007336F3"/>
    <w:rsid w:val="00733D0F"/>
    <w:rsid w:val="0074445D"/>
    <w:rsid w:val="0075678B"/>
    <w:rsid w:val="0075706D"/>
    <w:rsid w:val="00761D5C"/>
    <w:rsid w:val="00767473"/>
    <w:rsid w:val="007677A1"/>
    <w:rsid w:val="007871A1"/>
    <w:rsid w:val="00787A06"/>
    <w:rsid w:val="007A3019"/>
    <w:rsid w:val="007A70F3"/>
    <w:rsid w:val="007B2811"/>
    <w:rsid w:val="007B3912"/>
    <w:rsid w:val="007B480B"/>
    <w:rsid w:val="007E0F78"/>
    <w:rsid w:val="007E1F29"/>
    <w:rsid w:val="007E35EB"/>
    <w:rsid w:val="007F6546"/>
    <w:rsid w:val="00806E3A"/>
    <w:rsid w:val="008078B5"/>
    <w:rsid w:val="00822C34"/>
    <w:rsid w:val="008302DB"/>
    <w:rsid w:val="008371AB"/>
    <w:rsid w:val="00847F75"/>
    <w:rsid w:val="00857791"/>
    <w:rsid w:val="00870536"/>
    <w:rsid w:val="0087452E"/>
    <w:rsid w:val="00877445"/>
    <w:rsid w:val="00883BFC"/>
    <w:rsid w:val="008A6DFB"/>
    <w:rsid w:val="008B17EA"/>
    <w:rsid w:val="008B65C7"/>
    <w:rsid w:val="008D2135"/>
    <w:rsid w:val="008D241F"/>
    <w:rsid w:val="008D4B25"/>
    <w:rsid w:val="008D6860"/>
    <w:rsid w:val="008E4ABD"/>
    <w:rsid w:val="008E53A4"/>
    <w:rsid w:val="008E6EAA"/>
    <w:rsid w:val="008F5D48"/>
    <w:rsid w:val="00901734"/>
    <w:rsid w:val="00912D3C"/>
    <w:rsid w:val="00936F3C"/>
    <w:rsid w:val="00937940"/>
    <w:rsid w:val="00940A5D"/>
    <w:rsid w:val="00951944"/>
    <w:rsid w:val="00963CDD"/>
    <w:rsid w:val="00965EA3"/>
    <w:rsid w:val="00974E1B"/>
    <w:rsid w:val="00977B97"/>
    <w:rsid w:val="0098300B"/>
    <w:rsid w:val="0098620E"/>
    <w:rsid w:val="009904F5"/>
    <w:rsid w:val="00996726"/>
    <w:rsid w:val="009A0CFF"/>
    <w:rsid w:val="009A5E91"/>
    <w:rsid w:val="009B0281"/>
    <w:rsid w:val="009B0554"/>
    <w:rsid w:val="009B1493"/>
    <w:rsid w:val="009B450E"/>
    <w:rsid w:val="009B4A7C"/>
    <w:rsid w:val="009B5522"/>
    <w:rsid w:val="009B64D8"/>
    <w:rsid w:val="009B76BF"/>
    <w:rsid w:val="009C553A"/>
    <w:rsid w:val="009D2249"/>
    <w:rsid w:val="009E00C9"/>
    <w:rsid w:val="009E0490"/>
    <w:rsid w:val="009E17BD"/>
    <w:rsid w:val="009E1C9E"/>
    <w:rsid w:val="009E2F7A"/>
    <w:rsid w:val="009E3018"/>
    <w:rsid w:val="009E6047"/>
    <w:rsid w:val="00A02788"/>
    <w:rsid w:val="00A03486"/>
    <w:rsid w:val="00A05821"/>
    <w:rsid w:val="00A2096D"/>
    <w:rsid w:val="00A33CEE"/>
    <w:rsid w:val="00A43DEF"/>
    <w:rsid w:val="00A512E4"/>
    <w:rsid w:val="00A53CA0"/>
    <w:rsid w:val="00A54AA8"/>
    <w:rsid w:val="00A713D7"/>
    <w:rsid w:val="00A71926"/>
    <w:rsid w:val="00A75767"/>
    <w:rsid w:val="00A954E6"/>
    <w:rsid w:val="00A973FC"/>
    <w:rsid w:val="00A9790A"/>
    <w:rsid w:val="00AA0018"/>
    <w:rsid w:val="00AB0B96"/>
    <w:rsid w:val="00AB21E2"/>
    <w:rsid w:val="00AB58D3"/>
    <w:rsid w:val="00AD0FF6"/>
    <w:rsid w:val="00AD70DF"/>
    <w:rsid w:val="00AD775F"/>
    <w:rsid w:val="00AE2463"/>
    <w:rsid w:val="00AE4865"/>
    <w:rsid w:val="00AE4D2B"/>
    <w:rsid w:val="00AE6401"/>
    <w:rsid w:val="00AE6875"/>
    <w:rsid w:val="00AF7776"/>
    <w:rsid w:val="00B00A0C"/>
    <w:rsid w:val="00B07E71"/>
    <w:rsid w:val="00B10098"/>
    <w:rsid w:val="00B115AD"/>
    <w:rsid w:val="00B26039"/>
    <w:rsid w:val="00B277DE"/>
    <w:rsid w:val="00B3193D"/>
    <w:rsid w:val="00B31B3D"/>
    <w:rsid w:val="00B3480A"/>
    <w:rsid w:val="00B3738D"/>
    <w:rsid w:val="00B4459D"/>
    <w:rsid w:val="00B56FD7"/>
    <w:rsid w:val="00B637B0"/>
    <w:rsid w:val="00B64576"/>
    <w:rsid w:val="00B64609"/>
    <w:rsid w:val="00B668F4"/>
    <w:rsid w:val="00B722DD"/>
    <w:rsid w:val="00B75FE5"/>
    <w:rsid w:val="00B84D61"/>
    <w:rsid w:val="00B85FDB"/>
    <w:rsid w:val="00B86F81"/>
    <w:rsid w:val="00B936C3"/>
    <w:rsid w:val="00BA5743"/>
    <w:rsid w:val="00BC1482"/>
    <w:rsid w:val="00BC6B0C"/>
    <w:rsid w:val="00BD0305"/>
    <w:rsid w:val="00BD3203"/>
    <w:rsid w:val="00BD3CF1"/>
    <w:rsid w:val="00BD7D79"/>
    <w:rsid w:val="00BE61CB"/>
    <w:rsid w:val="00BF0D5C"/>
    <w:rsid w:val="00BF0D80"/>
    <w:rsid w:val="00BF34A3"/>
    <w:rsid w:val="00C054A3"/>
    <w:rsid w:val="00C31A2A"/>
    <w:rsid w:val="00C40939"/>
    <w:rsid w:val="00C4126B"/>
    <w:rsid w:val="00C4636D"/>
    <w:rsid w:val="00C51E2F"/>
    <w:rsid w:val="00C7276D"/>
    <w:rsid w:val="00C77D1D"/>
    <w:rsid w:val="00C80747"/>
    <w:rsid w:val="00C82E61"/>
    <w:rsid w:val="00C96313"/>
    <w:rsid w:val="00C96A19"/>
    <w:rsid w:val="00C96E54"/>
    <w:rsid w:val="00CA43E5"/>
    <w:rsid w:val="00CB1A83"/>
    <w:rsid w:val="00CB52F2"/>
    <w:rsid w:val="00CB5BC5"/>
    <w:rsid w:val="00CB5FB8"/>
    <w:rsid w:val="00CC0C16"/>
    <w:rsid w:val="00CC1E30"/>
    <w:rsid w:val="00CE0C0F"/>
    <w:rsid w:val="00CE7B62"/>
    <w:rsid w:val="00CF21A3"/>
    <w:rsid w:val="00CF40EA"/>
    <w:rsid w:val="00CF4137"/>
    <w:rsid w:val="00D03FC9"/>
    <w:rsid w:val="00D0455C"/>
    <w:rsid w:val="00D16765"/>
    <w:rsid w:val="00D303FB"/>
    <w:rsid w:val="00D3282F"/>
    <w:rsid w:val="00D421CF"/>
    <w:rsid w:val="00D63F6E"/>
    <w:rsid w:val="00D6741F"/>
    <w:rsid w:val="00D70620"/>
    <w:rsid w:val="00D7299C"/>
    <w:rsid w:val="00D7443B"/>
    <w:rsid w:val="00D77877"/>
    <w:rsid w:val="00D81B97"/>
    <w:rsid w:val="00D82374"/>
    <w:rsid w:val="00D92903"/>
    <w:rsid w:val="00D96BE4"/>
    <w:rsid w:val="00DA21E6"/>
    <w:rsid w:val="00DA2E34"/>
    <w:rsid w:val="00DB26A1"/>
    <w:rsid w:val="00DB4A8F"/>
    <w:rsid w:val="00DC15F7"/>
    <w:rsid w:val="00DC4BDB"/>
    <w:rsid w:val="00DD002F"/>
    <w:rsid w:val="00DE1A9C"/>
    <w:rsid w:val="00DE22A5"/>
    <w:rsid w:val="00DE5D17"/>
    <w:rsid w:val="00DE7167"/>
    <w:rsid w:val="00DF12DD"/>
    <w:rsid w:val="00E01D5E"/>
    <w:rsid w:val="00E115FE"/>
    <w:rsid w:val="00E156DC"/>
    <w:rsid w:val="00E260B9"/>
    <w:rsid w:val="00E40C74"/>
    <w:rsid w:val="00E47288"/>
    <w:rsid w:val="00E62921"/>
    <w:rsid w:val="00E666E8"/>
    <w:rsid w:val="00E759F5"/>
    <w:rsid w:val="00E8125E"/>
    <w:rsid w:val="00E81396"/>
    <w:rsid w:val="00E82704"/>
    <w:rsid w:val="00E87AC8"/>
    <w:rsid w:val="00E9475A"/>
    <w:rsid w:val="00EA0D4C"/>
    <w:rsid w:val="00EA0EA4"/>
    <w:rsid w:val="00EA56E3"/>
    <w:rsid w:val="00EB1B01"/>
    <w:rsid w:val="00EB45D6"/>
    <w:rsid w:val="00EB7018"/>
    <w:rsid w:val="00ED13E3"/>
    <w:rsid w:val="00EE27AF"/>
    <w:rsid w:val="00EE4AFF"/>
    <w:rsid w:val="00EE6079"/>
    <w:rsid w:val="00EF0336"/>
    <w:rsid w:val="00EF0392"/>
    <w:rsid w:val="00EF2515"/>
    <w:rsid w:val="00EF4487"/>
    <w:rsid w:val="00EF6F93"/>
    <w:rsid w:val="00F05F2C"/>
    <w:rsid w:val="00F23336"/>
    <w:rsid w:val="00F32696"/>
    <w:rsid w:val="00F362BC"/>
    <w:rsid w:val="00F4659A"/>
    <w:rsid w:val="00F526E1"/>
    <w:rsid w:val="00F53A48"/>
    <w:rsid w:val="00F547AD"/>
    <w:rsid w:val="00F61E32"/>
    <w:rsid w:val="00F63BAB"/>
    <w:rsid w:val="00F63CC3"/>
    <w:rsid w:val="00F8051F"/>
    <w:rsid w:val="00F84AF8"/>
    <w:rsid w:val="00FC3EDB"/>
    <w:rsid w:val="00FC5AB7"/>
    <w:rsid w:val="00FD0797"/>
    <w:rsid w:val="00FE2681"/>
    <w:rsid w:val="00FF14CB"/>
    <w:rsid w:val="00FF7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05123CEA"/>
  <w15:chartTrackingRefBased/>
  <w15:docId w15:val="{3376E722-A328-41D3-8586-BA6A501AD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2135"/>
    <w:pPr>
      <w:widowControl w:val="0"/>
      <w:adjustRightInd w:val="0"/>
      <w:spacing w:line="360" w:lineRule="atLeast"/>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1F150C"/>
    <w:pPr>
      <w:ind w:left="200" w:hangingChars="200" w:hanging="200"/>
    </w:pPr>
  </w:style>
  <w:style w:type="paragraph" w:styleId="2">
    <w:name w:val="List 2"/>
    <w:basedOn w:val="a"/>
    <w:rsid w:val="001F150C"/>
    <w:pPr>
      <w:ind w:leftChars="200" w:left="100" w:hangingChars="200" w:hanging="200"/>
    </w:pPr>
  </w:style>
  <w:style w:type="paragraph" w:styleId="3">
    <w:name w:val="List 3"/>
    <w:basedOn w:val="a"/>
    <w:rsid w:val="001F150C"/>
    <w:pPr>
      <w:ind w:leftChars="400" w:left="100" w:hangingChars="200" w:hanging="200"/>
    </w:pPr>
  </w:style>
  <w:style w:type="paragraph" w:styleId="4">
    <w:name w:val="List 4"/>
    <w:basedOn w:val="a"/>
    <w:rsid w:val="001F150C"/>
    <w:pPr>
      <w:ind w:leftChars="600" w:left="100" w:hangingChars="200" w:hanging="200"/>
    </w:pPr>
  </w:style>
  <w:style w:type="paragraph" w:styleId="a4">
    <w:name w:val="List Continue"/>
    <w:basedOn w:val="a"/>
    <w:rsid w:val="001F150C"/>
    <w:pPr>
      <w:spacing w:after="120"/>
      <w:ind w:leftChars="200" w:left="420"/>
    </w:pPr>
  </w:style>
  <w:style w:type="paragraph" w:styleId="20">
    <w:name w:val="List Continue 2"/>
    <w:basedOn w:val="a"/>
    <w:rsid w:val="001F150C"/>
    <w:pPr>
      <w:spacing w:after="120"/>
      <w:ind w:leftChars="400" w:left="840"/>
    </w:pPr>
  </w:style>
  <w:style w:type="paragraph" w:styleId="a5">
    <w:name w:val="Body Text"/>
    <w:basedOn w:val="a"/>
    <w:rsid w:val="001F150C"/>
    <w:pPr>
      <w:spacing w:after="120"/>
    </w:pPr>
  </w:style>
  <w:style w:type="paragraph" w:styleId="a6">
    <w:name w:val="Body Text Indent"/>
    <w:basedOn w:val="a"/>
    <w:rsid w:val="001F150C"/>
    <w:pPr>
      <w:spacing w:after="120"/>
      <w:ind w:leftChars="200" w:left="420"/>
    </w:pPr>
  </w:style>
  <w:style w:type="table" w:styleId="a7">
    <w:name w:val="Table Grid"/>
    <w:basedOn w:val="a1"/>
    <w:rsid w:val="001F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rsid w:val="009B1493"/>
    <w:pPr>
      <w:tabs>
        <w:tab w:val="center" w:pos="4153"/>
        <w:tab w:val="right" w:pos="8306"/>
      </w:tabs>
      <w:snapToGrid w:val="0"/>
      <w:spacing w:line="240" w:lineRule="atLeast"/>
      <w:jc w:val="left"/>
    </w:pPr>
    <w:rPr>
      <w:sz w:val="18"/>
      <w:szCs w:val="18"/>
    </w:rPr>
  </w:style>
  <w:style w:type="character" w:styleId="aa">
    <w:name w:val="page number"/>
    <w:basedOn w:val="a0"/>
    <w:rsid w:val="009B1493"/>
  </w:style>
  <w:style w:type="paragraph" w:styleId="ab">
    <w:name w:val="header"/>
    <w:basedOn w:val="a"/>
    <w:link w:val="ac"/>
    <w:rsid w:val="0035466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c">
    <w:name w:val="页眉 字符"/>
    <w:link w:val="ab"/>
    <w:rsid w:val="00354665"/>
    <w:rPr>
      <w:kern w:val="2"/>
      <w:sz w:val="18"/>
      <w:szCs w:val="18"/>
    </w:rPr>
  </w:style>
  <w:style w:type="character" w:customStyle="1" w:styleId="answerref">
    <w:name w:val="answerref"/>
    <w:basedOn w:val="a0"/>
    <w:uiPriority w:val="7"/>
    <w:rsid w:val="008B65C7"/>
  </w:style>
  <w:style w:type="character" w:customStyle="1" w:styleId="a9">
    <w:name w:val="页脚 字符"/>
    <w:link w:val="a8"/>
    <w:uiPriority w:val="99"/>
    <w:rsid w:val="0011469E"/>
    <w:rPr>
      <w:kern w:val="2"/>
      <w:sz w:val="18"/>
      <w:szCs w:val="18"/>
    </w:rPr>
  </w:style>
  <w:style w:type="paragraph" w:styleId="ad">
    <w:name w:val="Normal (Web)"/>
    <w:basedOn w:val="a"/>
    <w:uiPriority w:val="99"/>
    <w:unhideWhenUsed/>
    <w:rsid w:val="00590FF4"/>
    <w:pPr>
      <w:widowControl/>
      <w:adjustRightInd/>
      <w:spacing w:before="100" w:beforeAutospacing="1" w:after="100" w:afterAutospacing="1" w:line="240" w:lineRule="auto"/>
      <w:jc w:val="left"/>
      <w:textAlignment w:val="auto"/>
    </w:pPr>
    <w:rPr>
      <w:rFonts w:ascii="宋体" w:hAnsi="宋体" w:cs="宋体"/>
      <w:kern w:val="0"/>
      <w:sz w:val="24"/>
      <w:szCs w:val="24"/>
    </w:rPr>
  </w:style>
  <w:style w:type="paragraph" w:customStyle="1" w:styleId="ae">
    <w:name w:val="列出段落"/>
    <w:basedOn w:val="a"/>
    <w:uiPriority w:val="34"/>
    <w:qFormat/>
    <w:rsid w:val="007871A1"/>
    <w:pPr>
      <w:widowControl/>
      <w:adjustRightInd/>
      <w:spacing w:line="240" w:lineRule="auto"/>
      <w:ind w:firstLineChars="200" w:firstLine="420"/>
      <w:jc w:val="left"/>
      <w:textAlignment w:val="auto"/>
    </w:pPr>
    <w:rPr>
      <w:rFonts w:ascii="宋体" w:hAnsi="宋体" w:cs="宋体"/>
      <w:kern w:val="0"/>
      <w:sz w:val="24"/>
      <w:szCs w:val="24"/>
    </w:rPr>
  </w:style>
  <w:style w:type="paragraph" w:styleId="30">
    <w:name w:val="Body Text Indent 3"/>
    <w:basedOn w:val="a"/>
    <w:link w:val="31"/>
    <w:rsid w:val="006F069B"/>
    <w:pPr>
      <w:spacing w:after="120"/>
      <w:ind w:leftChars="200" w:left="420"/>
    </w:pPr>
    <w:rPr>
      <w:sz w:val="16"/>
      <w:szCs w:val="16"/>
    </w:rPr>
  </w:style>
  <w:style w:type="character" w:customStyle="1" w:styleId="31">
    <w:name w:val="正文文本缩进 3 字符"/>
    <w:basedOn w:val="a0"/>
    <w:link w:val="30"/>
    <w:rsid w:val="006F069B"/>
    <w:rPr>
      <w:kern w:val="2"/>
      <w:sz w:val="16"/>
      <w:szCs w:val="16"/>
    </w:rPr>
  </w:style>
  <w:style w:type="paragraph" w:styleId="21">
    <w:name w:val="Body Text Indent 2"/>
    <w:basedOn w:val="a"/>
    <w:link w:val="22"/>
    <w:rsid w:val="006F069B"/>
    <w:pPr>
      <w:spacing w:after="120" w:line="480" w:lineRule="auto"/>
      <w:ind w:leftChars="200" w:left="420"/>
    </w:pPr>
  </w:style>
  <w:style w:type="character" w:customStyle="1" w:styleId="22">
    <w:name w:val="正文文本缩进 2 字符"/>
    <w:basedOn w:val="a0"/>
    <w:link w:val="21"/>
    <w:rsid w:val="006F069B"/>
    <w:rPr>
      <w:kern w:val="2"/>
      <w:sz w:val="21"/>
    </w:rPr>
  </w:style>
  <w:style w:type="paragraph" w:styleId="af">
    <w:name w:val="Plain Text"/>
    <w:basedOn w:val="a"/>
    <w:link w:val="af0"/>
    <w:rsid w:val="006F069B"/>
    <w:pPr>
      <w:spacing w:line="240" w:lineRule="auto"/>
      <w:jc w:val="left"/>
    </w:pPr>
    <w:rPr>
      <w:rFonts w:ascii="宋体"/>
      <w:kern w:val="0"/>
      <w:sz w:val="24"/>
    </w:rPr>
  </w:style>
  <w:style w:type="character" w:customStyle="1" w:styleId="af0">
    <w:name w:val="纯文本 字符"/>
    <w:basedOn w:val="a0"/>
    <w:link w:val="af"/>
    <w:rsid w:val="006F069B"/>
    <w:rPr>
      <w:rFonts w:asci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5541">
      <w:bodyDiv w:val="1"/>
      <w:marLeft w:val="0"/>
      <w:marRight w:val="0"/>
      <w:marTop w:val="0"/>
      <w:marBottom w:val="0"/>
      <w:divBdr>
        <w:top w:val="none" w:sz="0" w:space="0" w:color="auto"/>
        <w:left w:val="none" w:sz="0" w:space="0" w:color="auto"/>
        <w:bottom w:val="none" w:sz="0" w:space="0" w:color="auto"/>
        <w:right w:val="none" w:sz="0" w:space="0" w:color="auto"/>
      </w:divBdr>
    </w:div>
    <w:div w:id="125241723">
      <w:bodyDiv w:val="1"/>
      <w:marLeft w:val="0"/>
      <w:marRight w:val="0"/>
      <w:marTop w:val="0"/>
      <w:marBottom w:val="0"/>
      <w:divBdr>
        <w:top w:val="none" w:sz="0" w:space="0" w:color="auto"/>
        <w:left w:val="none" w:sz="0" w:space="0" w:color="auto"/>
        <w:bottom w:val="none" w:sz="0" w:space="0" w:color="auto"/>
        <w:right w:val="none" w:sz="0" w:space="0" w:color="auto"/>
      </w:divBdr>
    </w:div>
    <w:div w:id="128285568">
      <w:bodyDiv w:val="1"/>
      <w:marLeft w:val="0"/>
      <w:marRight w:val="0"/>
      <w:marTop w:val="0"/>
      <w:marBottom w:val="0"/>
      <w:divBdr>
        <w:top w:val="none" w:sz="0" w:space="0" w:color="auto"/>
        <w:left w:val="none" w:sz="0" w:space="0" w:color="auto"/>
        <w:bottom w:val="none" w:sz="0" w:space="0" w:color="auto"/>
        <w:right w:val="none" w:sz="0" w:space="0" w:color="auto"/>
      </w:divBdr>
    </w:div>
    <w:div w:id="197401471">
      <w:bodyDiv w:val="1"/>
      <w:marLeft w:val="0"/>
      <w:marRight w:val="0"/>
      <w:marTop w:val="0"/>
      <w:marBottom w:val="0"/>
      <w:divBdr>
        <w:top w:val="none" w:sz="0" w:space="0" w:color="auto"/>
        <w:left w:val="none" w:sz="0" w:space="0" w:color="auto"/>
        <w:bottom w:val="none" w:sz="0" w:space="0" w:color="auto"/>
        <w:right w:val="none" w:sz="0" w:space="0" w:color="auto"/>
      </w:divBdr>
      <w:divsChild>
        <w:div w:id="1452240807">
          <w:marLeft w:val="547"/>
          <w:marRight w:val="0"/>
          <w:marTop w:val="0"/>
          <w:marBottom w:val="0"/>
          <w:divBdr>
            <w:top w:val="none" w:sz="0" w:space="0" w:color="auto"/>
            <w:left w:val="none" w:sz="0" w:space="0" w:color="auto"/>
            <w:bottom w:val="none" w:sz="0" w:space="0" w:color="auto"/>
            <w:right w:val="none" w:sz="0" w:space="0" w:color="auto"/>
          </w:divBdr>
        </w:div>
      </w:divsChild>
    </w:div>
    <w:div w:id="253786368">
      <w:bodyDiv w:val="1"/>
      <w:marLeft w:val="0"/>
      <w:marRight w:val="0"/>
      <w:marTop w:val="0"/>
      <w:marBottom w:val="0"/>
      <w:divBdr>
        <w:top w:val="none" w:sz="0" w:space="0" w:color="auto"/>
        <w:left w:val="none" w:sz="0" w:space="0" w:color="auto"/>
        <w:bottom w:val="none" w:sz="0" w:space="0" w:color="auto"/>
        <w:right w:val="none" w:sz="0" w:space="0" w:color="auto"/>
      </w:divBdr>
    </w:div>
    <w:div w:id="256984323">
      <w:bodyDiv w:val="1"/>
      <w:marLeft w:val="0"/>
      <w:marRight w:val="0"/>
      <w:marTop w:val="0"/>
      <w:marBottom w:val="0"/>
      <w:divBdr>
        <w:top w:val="none" w:sz="0" w:space="0" w:color="auto"/>
        <w:left w:val="none" w:sz="0" w:space="0" w:color="auto"/>
        <w:bottom w:val="none" w:sz="0" w:space="0" w:color="auto"/>
        <w:right w:val="none" w:sz="0" w:space="0" w:color="auto"/>
      </w:divBdr>
    </w:div>
    <w:div w:id="262417474">
      <w:bodyDiv w:val="1"/>
      <w:marLeft w:val="0"/>
      <w:marRight w:val="0"/>
      <w:marTop w:val="0"/>
      <w:marBottom w:val="0"/>
      <w:divBdr>
        <w:top w:val="none" w:sz="0" w:space="0" w:color="auto"/>
        <w:left w:val="none" w:sz="0" w:space="0" w:color="auto"/>
        <w:bottom w:val="none" w:sz="0" w:space="0" w:color="auto"/>
        <w:right w:val="none" w:sz="0" w:space="0" w:color="auto"/>
      </w:divBdr>
    </w:div>
    <w:div w:id="263660659">
      <w:bodyDiv w:val="1"/>
      <w:marLeft w:val="0"/>
      <w:marRight w:val="0"/>
      <w:marTop w:val="0"/>
      <w:marBottom w:val="0"/>
      <w:divBdr>
        <w:top w:val="none" w:sz="0" w:space="0" w:color="auto"/>
        <w:left w:val="none" w:sz="0" w:space="0" w:color="auto"/>
        <w:bottom w:val="none" w:sz="0" w:space="0" w:color="auto"/>
        <w:right w:val="none" w:sz="0" w:space="0" w:color="auto"/>
      </w:divBdr>
    </w:div>
    <w:div w:id="325402780">
      <w:bodyDiv w:val="1"/>
      <w:marLeft w:val="0"/>
      <w:marRight w:val="0"/>
      <w:marTop w:val="0"/>
      <w:marBottom w:val="0"/>
      <w:divBdr>
        <w:top w:val="none" w:sz="0" w:space="0" w:color="auto"/>
        <w:left w:val="none" w:sz="0" w:space="0" w:color="auto"/>
        <w:bottom w:val="none" w:sz="0" w:space="0" w:color="auto"/>
        <w:right w:val="none" w:sz="0" w:space="0" w:color="auto"/>
      </w:divBdr>
    </w:div>
    <w:div w:id="329647026">
      <w:bodyDiv w:val="1"/>
      <w:marLeft w:val="0"/>
      <w:marRight w:val="0"/>
      <w:marTop w:val="0"/>
      <w:marBottom w:val="0"/>
      <w:divBdr>
        <w:top w:val="none" w:sz="0" w:space="0" w:color="auto"/>
        <w:left w:val="none" w:sz="0" w:space="0" w:color="auto"/>
        <w:bottom w:val="none" w:sz="0" w:space="0" w:color="auto"/>
        <w:right w:val="none" w:sz="0" w:space="0" w:color="auto"/>
      </w:divBdr>
    </w:div>
    <w:div w:id="334305073">
      <w:bodyDiv w:val="1"/>
      <w:marLeft w:val="0"/>
      <w:marRight w:val="0"/>
      <w:marTop w:val="0"/>
      <w:marBottom w:val="0"/>
      <w:divBdr>
        <w:top w:val="none" w:sz="0" w:space="0" w:color="auto"/>
        <w:left w:val="none" w:sz="0" w:space="0" w:color="auto"/>
        <w:bottom w:val="none" w:sz="0" w:space="0" w:color="auto"/>
        <w:right w:val="none" w:sz="0" w:space="0" w:color="auto"/>
      </w:divBdr>
      <w:divsChild>
        <w:div w:id="10226556">
          <w:marLeft w:val="547"/>
          <w:marRight w:val="0"/>
          <w:marTop w:val="0"/>
          <w:marBottom w:val="0"/>
          <w:divBdr>
            <w:top w:val="none" w:sz="0" w:space="0" w:color="auto"/>
            <w:left w:val="none" w:sz="0" w:space="0" w:color="auto"/>
            <w:bottom w:val="none" w:sz="0" w:space="0" w:color="auto"/>
            <w:right w:val="none" w:sz="0" w:space="0" w:color="auto"/>
          </w:divBdr>
        </w:div>
        <w:div w:id="1366447563">
          <w:marLeft w:val="547"/>
          <w:marRight w:val="0"/>
          <w:marTop w:val="0"/>
          <w:marBottom w:val="0"/>
          <w:divBdr>
            <w:top w:val="none" w:sz="0" w:space="0" w:color="auto"/>
            <w:left w:val="none" w:sz="0" w:space="0" w:color="auto"/>
            <w:bottom w:val="none" w:sz="0" w:space="0" w:color="auto"/>
            <w:right w:val="none" w:sz="0" w:space="0" w:color="auto"/>
          </w:divBdr>
        </w:div>
        <w:div w:id="1685132349">
          <w:marLeft w:val="547"/>
          <w:marRight w:val="0"/>
          <w:marTop w:val="0"/>
          <w:marBottom w:val="0"/>
          <w:divBdr>
            <w:top w:val="none" w:sz="0" w:space="0" w:color="auto"/>
            <w:left w:val="none" w:sz="0" w:space="0" w:color="auto"/>
            <w:bottom w:val="none" w:sz="0" w:space="0" w:color="auto"/>
            <w:right w:val="none" w:sz="0" w:space="0" w:color="auto"/>
          </w:divBdr>
        </w:div>
      </w:divsChild>
    </w:div>
    <w:div w:id="388236424">
      <w:bodyDiv w:val="1"/>
      <w:marLeft w:val="0"/>
      <w:marRight w:val="0"/>
      <w:marTop w:val="0"/>
      <w:marBottom w:val="0"/>
      <w:divBdr>
        <w:top w:val="none" w:sz="0" w:space="0" w:color="auto"/>
        <w:left w:val="none" w:sz="0" w:space="0" w:color="auto"/>
        <w:bottom w:val="none" w:sz="0" w:space="0" w:color="auto"/>
        <w:right w:val="none" w:sz="0" w:space="0" w:color="auto"/>
      </w:divBdr>
      <w:divsChild>
        <w:div w:id="1114324520">
          <w:marLeft w:val="547"/>
          <w:marRight w:val="0"/>
          <w:marTop w:val="154"/>
          <w:marBottom w:val="0"/>
          <w:divBdr>
            <w:top w:val="none" w:sz="0" w:space="0" w:color="auto"/>
            <w:left w:val="none" w:sz="0" w:space="0" w:color="auto"/>
            <w:bottom w:val="none" w:sz="0" w:space="0" w:color="auto"/>
            <w:right w:val="none" w:sz="0" w:space="0" w:color="auto"/>
          </w:divBdr>
        </w:div>
      </w:divsChild>
    </w:div>
    <w:div w:id="491406738">
      <w:bodyDiv w:val="1"/>
      <w:marLeft w:val="0"/>
      <w:marRight w:val="0"/>
      <w:marTop w:val="0"/>
      <w:marBottom w:val="0"/>
      <w:divBdr>
        <w:top w:val="none" w:sz="0" w:space="0" w:color="auto"/>
        <w:left w:val="none" w:sz="0" w:space="0" w:color="auto"/>
        <w:bottom w:val="none" w:sz="0" w:space="0" w:color="auto"/>
        <w:right w:val="none" w:sz="0" w:space="0" w:color="auto"/>
      </w:divBdr>
    </w:div>
    <w:div w:id="671833381">
      <w:bodyDiv w:val="1"/>
      <w:marLeft w:val="0"/>
      <w:marRight w:val="0"/>
      <w:marTop w:val="0"/>
      <w:marBottom w:val="0"/>
      <w:divBdr>
        <w:top w:val="none" w:sz="0" w:space="0" w:color="auto"/>
        <w:left w:val="none" w:sz="0" w:space="0" w:color="auto"/>
        <w:bottom w:val="none" w:sz="0" w:space="0" w:color="auto"/>
        <w:right w:val="none" w:sz="0" w:space="0" w:color="auto"/>
      </w:divBdr>
      <w:divsChild>
        <w:div w:id="1750731384">
          <w:marLeft w:val="547"/>
          <w:marRight w:val="0"/>
          <w:marTop w:val="154"/>
          <w:marBottom w:val="0"/>
          <w:divBdr>
            <w:top w:val="none" w:sz="0" w:space="0" w:color="auto"/>
            <w:left w:val="none" w:sz="0" w:space="0" w:color="auto"/>
            <w:bottom w:val="none" w:sz="0" w:space="0" w:color="auto"/>
            <w:right w:val="none" w:sz="0" w:space="0" w:color="auto"/>
          </w:divBdr>
        </w:div>
      </w:divsChild>
    </w:div>
    <w:div w:id="723025559">
      <w:bodyDiv w:val="1"/>
      <w:marLeft w:val="0"/>
      <w:marRight w:val="0"/>
      <w:marTop w:val="0"/>
      <w:marBottom w:val="0"/>
      <w:divBdr>
        <w:top w:val="none" w:sz="0" w:space="0" w:color="auto"/>
        <w:left w:val="none" w:sz="0" w:space="0" w:color="auto"/>
        <w:bottom w:val="none" w:sz="0" w:space="0" w:color="auto"/>
        <w:right w:val="none" w:sz="0" w:space="0" w:color="auto"/>
      </w:divBdr>
    </w:div>
    <w:div w:id="750128982">
      <w:bodyDiv w:val="1"/>
      <w:marLeft w:val="0"/>
      <w:marRight w:val="0"/>
      <w:marTop w:val="0"/>
      <w:marBottom w:val="0"/>
      <w:divBdr>
        <w:top w:val="none" w:sz="0" w:space="0" w:color="auto"/>
        <w:left w:val="none" w:sz="0" w:space="0" w:color="auto"/>
        <w:bottom w:val="none" w:sz="0" w:space="0" w:color="auto"/>
        <w:right w:val="none" w:sz="0" w:space="0" w:color="auto"/>
      </w:divBdr>
    </w:div>
    <w:div w:id="799688694">
      <w:bodyDiv w:val="1"/>
      <w:marLeft w:val="0"/>
      <w:marRight w:val="0"/>
      <w:marTop w:val="0"/>
      <w:marBottom w:val="0"/>
      <w:divBdr>
        <w:top w:val="none" w:sz="0" w:space="0" w:color="auto"/>
        <w:left w:val="none" w:sz="0" w:space="0" w:color="auto"/>
        <w:bottom w:val="none" w:sz="0" w:space="0" w:color="auto"/>
        <w:right w:val="none" w:sz="0" w:space="0" w:color="auto"/>
      </w:divBdr>
      <w:divsChild>
        <w:div w:id="112213878">
          <w:marLeft w:val="547"/>
          <w:marRight w:val="0"/>
          <w:marTop w:val="134"/>
          <w:marBottom w:val="0"/>
          <w:divBdr>
            <w:top w:val="none" w:sz="0" w:space="0" w:color="auto"/>
            <w:left w:val="none" w:sz="0" w:space="0" w:color="auto"/>
            <w:bottom w:val="none" w:sz="0" w:space="0" w:color="auto"/>
            <w:right w:val="none" w:sz="0" w:space="0" w:color="auto"/>
          </w:divBdr>
        </w:div>
        <w:div w:id="752554757">
          <w:marLeft w:val="547"/>
          <w:marRight w:val="0"/>
          <w:marTop w:val="134"/>
          <w:marBottom w:val="0"/>
          <w:divBdr>
            <w:top w:val="none" w:sz="0" w:space="0" w:color="auto"/>
            <w:left w:val="none" w:sz="0" w:space="0" w:color="auto"/>
            <w:bottom w:val="none" w:sz="0" w:space="0" w:color="auto"/>
            <w:right w:val="none" w:sz="0" w:space="0" w:color="auto"/>
          </w:divBdr>
        </w:div>
      </w:divsChild>
    </w:div>
    <w:div w:id="824779393">
      <w:bodyDiv w:val="1"/>
      <w:marLeft w:val="0"/>
      <w:marRight w:val="0"/>
      <w:marTop w:val="0"/>
      <w:marBottom w:val="0"/>
      <w:divBdr>
        <w:top w:val="none" w:sz="0" w:space="0" w:color="auto"/>
        <w:left w:val="none" w:sz="0" w:space="0" w:color="auto"/>
        <w:bottom w:val="none" w:sz="0" w:space="0" w:color="auto"/>
        <w:right w:val="none" w:sz="0" w:space="0" w:color="auto"/>
      </w:divBdr>
    </w:div>
    <w:div w:id="859926302">
      <w:bodyDiv w:val="1"/>
      <w:marLeft w:val="0"/>
      <w:marRight w:val="0"/>
      <w:marTop w:val="0"/>
      <w:marBottom w:val="0"/>
      <w:divBdr>
        <w:top w:val="none" w:sz="0" w:space="0" w:color="auto"/>
        <w:left w:val="none" w:sz="0" w:space="0" w:color="auto"/>
        <w:bottom w:val="none" w:sz="0" w:space="0" w:color="auto"/>
        <w:right w:val="none" w:sz="0" w:space="0" w:color="auto"/>
      </w:divBdr>
    </w:div>
    <w:div w:id="863902757">
      <w:bodyDiv w:val="1"/>
      <w:marLeft w:val="0"/>
      <w:marRight w:val="0"/>
      <w:marTop w:val="0"/>
      <w:marBottom w:val="0"/>
      <w:divBdr>
        <w:top w:val="none" w:sz="0" w:space="0" w:color="auto"/>
        <w:left w:val="none" w:sz="0" w:space="0" w:color="auto"/>
        <w:bottom w:val="none" w:sz="0" w:space="0" w:color="auto"/>
        <w:right w:val="none" w:sz="0" w:space="0" w:color="auto"/>
      </w:divBdr>
    </w:div>
    <w:div w:id="866483338">
      <w:bodyDiv w:val="1"/>
      <w:marLeft w:val="0"/>
      <w:marRight w:val="0"/>
      <w:marTop w:val="0"/>
      <w:marBottom w:val="0"/>
      <w:divBdr>
        <w:top w:val="none" w:sz="0" w:space="0" w:color="auto"/>
        <w:left w:val="none" w:sz="0" w:space="0" w:color="auto"/>
        <w:bottom w:val="none" w:sz="0" w:space="0" w:color="auto"/>
        <w:right w:val="none" w:sz="0" w:space="0" w:color="auto"/>
      </w:divBdr>
    </w:div>
    <w:div w:id="915897772">
      <w:bodyDiv w:val="1"/>
      <w:marLeft w:val="0"/>
      <w:marRight w:val="0"/>
      <w:marTop w:val="0"/>
      <w:marBottom w:val="0"/>
      <w:divBdr>
        <w:top w:val="none" w:sz="0" w:space="0" w:color="auto"/>
        <w:left w:val="none" w:sz="0" w:space="0" w:color="auto"/>
        <w:bottom w:val="none" w:sz="0" w:space="0" w:color="auto"/>
        <w:right w:val="none" w:sz="0" w:space="0" w:color="auto"/>
      </w:divBdr>
    </w:div>
    <w:div w:id="936668348">
      <w:bodyDiv w:val="1"/>
      <w:marLeft w:val="0"/>
      <w:marRight w:val="0"/>
      <w:marTop w:val="0"/>
      <w:marBottom w:val="0"/>
      <w:divBdr>
        <w:top w:val="none" w:sz="0" w:space="0" w:color="auto"/>
        <w:left w:val="none" w:sz="0" w:space="0" w:color="auto"/>
        <w:bottom w:val="none" w:sz="0" w:space="0" w:color="auto"/>
        <w:right w:val="none" w:sz="0" w:space="0" w:color="auto"/>
      </w:divBdr>
    </w:div>
    <w:div w:id="964240543">
      <w:bodyDiv w:val="1"/>
      <w:marLeft w:val="0"/>
      <w:marRight w:val="0"/>
      <w:marTop w:val="0"/>
      <w:marBottom w:val="0"/>
      <w:divBdr>
        <w:top w:val="none" w:sz="0" w:space="0" w:color="auto"/>
        <w:left w:val="none" w:sz="0" w:space="0" w:color="auto"/>
        <w:bottom w:val="none" w:sz="0" w:space="0" w:color="auto"/>
        <w:right w:val="none" w:sz="0" w:space="0" w:color="auto"/>
      </w:divBdr>
      <w:divsChild>
        <w:div w:id="562181058">
          <w:marLeft w:val="547"/>
          <w:marRight w:val="0"/>
          <w:marTop w:val="0"/>
          <w:marBottom w:val="0"/>
          <w:divBdr>
            <w:top w:val="none" w:sz="0" w:space="0" w:color="auto"/>
            <w:left w:val="none" w:sz="0" w:space="0" w:color="auto"/>
            <w:bottom w:val="none" w:sz="0" w:space="0" w:color="auto"/>
            <w:right w:val="none" w:sz="0" w:space="0" w:color="auto"/>
          </w:divBdr>
        </w:div>
        <w:div w:id="680549818">
          <w:marLeft w:val="547"/>
          <w:marRight w:val="0"/>
          <w:marTop w:val="0"/>
          <w:marBottom w:val="0"/>
          <w:divBdr>
            <w:top w:val="none" w:sz="0" w:space="0" w:color="auto"/>
            <w:left w:val="none" w:sz="0" w:space="0" w:color="auto"/>
            <w:bottom w:val="none" w:sz="0" w:space="0" w:color="auto"/>
            <w:right w:val="none" w:sz="0" w:space="0" w:color="auto"/>
          </w:divBdr>
        </w:div>
      </w:divsChild>
    </w:div>
    <w:div w:id="1056928385">
      <w:bodyDiv w:val="1"/>
      <w:marLeft w:val="0"/>
      <w:marRight w:val="0"/>
      <w:marTop w:val="0"/>
      <w:marBottom w:val="0"/>
      <w:divBdr>
        <w:top w:val="none" w:sz="0" w:space="0" w:color="auto"/>
        <w:left w:val="none" w:sz="0" w:space="0" w:color="auto"/>
        <w:bottom w:val="none" w:sz="0" w:space="0" w:color="auto"/>
        <w:right w:val="none" w:sz="0" w:space="0" w:color="auto"/>
      </w:divBdr>
    </w:div>
    <w:div w:id="1117526671">
      <w:bodyDiv w:val="1"/>
      <w:marLeft w:val="0"/>
      <w:marRight w:val="0"/>
      <w:marTop w:val="0"/>
      <w:marBottom w:val="0"/>
      <w:divBdr>
        <w:top w:val="none" w:sz="0" w:space="0" w:color="auto"/>
        <w:left w:val="none" w:sz="0" w:space="0" w:color="auto"/>
        <w:bottom w:val="none" w:sz="0" w:space="0" w:color="auto"/>
        <w:right w:val="none" w:sz="0" w:space="0" w:color="auto"/>
      </w:divBdr>
    </w:div>
    <w:div w:id="1144355199">
      <w:bodyDiv w:val="1"/>
      <w:marLeft w:val="0"/>
      <w:marRight w:val="0"/>
      <w:marTop w:val="0"/>
      <w:marBottom w:val="0"/>
      <w:divBdr>
        <w:top w:val="none" w:sz="0" w:space="0" w:color="auto"/>
        <w:left w:val="none" w:sz="0" w:space="0" w:color="auto"/>
        <w:bottom w:val="none" w:sz="0" w:space="0" w:color="auto"/>
        <w:right w:val="none" w:sz="0" w:space="0" w:color="auto"/>
      </w:divBdr>
    </w:div>
    <w:div w:id="1254775862">
      <w:bodyDiv w:val="1"/>
      <w:marLeft w:val="0"/>
      <w:marRight w:val="0"/>
      <w:marTop w:val="0"/>
      <w:marBottom w:val="0"/>
      <w:divBdr>
        <w:top w:val="none" w:sz="0" w:space="0" w:color="auto"/>
        <w:left w:val="none" w:sz="0" w:space="0" w:color="auto"/>
        <w:bottom w:val="none" w:sz="0" w:space="0" w:color="auto"/>
        <w:right w:val="none" w:sz="0" w:space="0" w:color="auto"/>
      </w:divBdr>
    </w:div>
    <w:div w:id="1395851455">
      <w:bodyDiv w:val="1"/>
      <w:marLeft w:val="0"/>
      <w:marRight w:val="0"/>
      <w:marTop w:val="0"/>
      <w:marBottom w:val="0"/>
      <w:divBdr>
        <w:top w:val="none" w:sz="0" w:space="0" w:color="auto"/>
        <w:left w:val="none" w:sz="0" w:space="0" w:color="auto"/>
        <w:bottom w:val="none" w:sz="0" w:space="0" w:color="auto"/>
        <w:right w:val="none" w:sz="0" w:space="0" w:color="auto"/>
      </w:divBdr>
    </w:div>
    <w:div w:id="1409041493">
      <w:bodyDiv w:val="1"/>
      <w:marLeft w:val="0"/>
      <w:marRight w:val="0"/>
      <w:marTop w:val="0"/>
      <w:marBottom w:val="0"/>
      <w:divBdr>
        <w:top w:val="none" w:sz="0" w:space="0" w:color="auto"/>
        <w:left w:val="none" w:sz="0" w:space="0" w:color="auto"/>
        <w:bottom w:val="none" w:sz="0" w:space="0" w:color="auto"/>
        <w:right w:val="none" w:sz="0" w:space="0" w:color="auto"/>
      </w:divBdr>
      <w:divsChild>
        <w:div w:id="254897822">
          <w:marLeft w:val="547"/>
          <w:marRight w:val="0"/>
          <w:marTop w:val="154"/>
          <w:marBottom w:val="0"/>
          <w:divBdr>
            <w:top w:val="none" w:sz="0" w:space="0" w:color="auto"/>
            <w:left w:val="none" w:sz="0" w:space="0" w:color="auto"/>
            <w:bottom w:val="none" w:sz="0" w:space="0" w:color="auto"/>
            <w:right w:val="none" w:sz="0" w:space="0" w:color="auto"/>
          </w:divBdr>
        </w:div>
      </w:divsChild>
    </w:div>
    <w:div w:id="1446848391">
      <w:bodyDiv w:val="1"/>
      <w:marLeft w:val="0"/>
      <w:marRight w:val="0"/>
      <w:marTop w:val="0"/>
      <w:marBottom w:val="0"/>
      <w:divBdr>
        <w:top w:val="none" w:sz="0" w:space="0" w:color="auto"/>
        <w:left w:val="none" w:sz="0" w:space="0" w:color="auto"/>
        <w:bottom w:val="none" w:sz="0" w:space="0" w:color="auto"/>
        <w:right w:val="none" w:sz="0" w:space="0" w:color="auto"/>
      </w:divBdr>
      <w:divsChild>
        <w:div w:id="923488988">
          <w:marLeft w:val="547"/>
          <w:marRight w:val="0"/>
          <w:marTop w:val="154"/>
          <w:marBottom w:val="0"/>
          <w:divBdr>
            <w:top w:val="none" w:sz="0" w:space="0" w:color="auto"/>
            <w:left w:val="none" w:sz="0" w:space="0" w:color="auto"/>
            <w:bottom w:val="none" w:sz="0" w:space="0" w:color="auto"/>
            <w:right w:val="none" w:sz="0" w:space="0" w:color="auto"/>
          </w:divBdr>
        </w:div>
      </w:divsChild>
    </w:div>
    <w:div w:id="1464273111">
      <w:bodyDiv w:val="1"/>
      <w:marLeft w:val="0"/>
      <w:marRight w:val="0"/>
      <w:marTop w:val="0"/>
      <w:marBottom w:val="0"/>
      <w:divBdr>
        <w:top w:val="none" w:sz="0" w:space="0" w:color="auto"/>
        <w:left w:val="none" w:sz="0" w:space="0" w:color="auto"/>
        <w:bottom w:val="none" w:sz="0" w:space="0" w:color="auto"/>
        <w:right w:val="none" w:sz="0" w:space="0" w:color="auto"/>
      </w:divBdr>
    </w:div>
    <w:div w:id="1494561166">
      <w:bodyDiv w:val="1"/>
      <w:marLeft w:val="0"/>
      <w:marRight w:val="0"/>
      <w:marTop w:val="0"/>
      <w:marBottom w:val="0"/>
      <w:divBdr>
        <w:top w:val="none" w:sz="0" w:space="0" w:color="auto"/>
        <w:left w:val="none" w:sz="0" w:space="0" w:color="auto"/>
        <w:bottom w:val="none" w:sz="0" w:space="0" w:color="auto"/>
        <w:right w:val="none" w:sz="0" w:space="0" w:color="auto"/>
      </w:divBdr>
      <w:divsChild>
        <w:div w:id="1613123882">
          <w:marLeft w:val="0"/>
          <w:marRight w:val="0"/>
          <w:marTop w:val="0"/>
          <w:marBottom w:val="0"/>
          <w:divBdr>
            <w:top w:val="none" w:sz="0" w:space="0" w:color="auto"/>
            <w:left w:val="none" w:sz="0" w:space="0" w:color="auto"/>
            <w:bottom w:val="none" w:sz="0" w:space="0" w:color="auto"/>
            <w:right w:val="none" w:sz="0" w:space="0" w:color="auto"/>
          </w:divBdr>
        </w:div>
      </w:divsChild>
    </w:div>
    <w:div w:id="1535343951">
      <w:bodyDiv w:val="1"/>
      <w:marLeft w:val="0"/>
      <w:marRight w:val="0"/>
      <w:marTop w:val="0"/>
      <w:marBottom w:val="0"/>
      <w:divBdr>
        <w:top w:val="none" w:sz="0" w:space="0" w:color="auto"/>
        <w:left w:val="none" w:sz="0" w:space="0" w:color="auto"/>
        <w:bottom w:val="none" w:sz="0" w:space="0" w:color="auto"/>
        <w:right w:val="none" w:sz="0" w:space="0" w:color="auto"/>
      </w:divBdr>
    </w:div>
    <w:div w:id="1550721764">
      <w:bodyDiv w:val="1"/>
      <w:marLeft w:val="0"/>
      <w:marRight w:val="0"/>
      <w:marTop w:val="0"/>
      <w:marBottom w:val="0"/>
      <w:divBdr>
        <w:top w:val="none" w:sz="0" w:space="0" w:color="auto"/>
        <w:left w:val="none" w:sz="0" w:space="0" w:color="auto"/>
        <w:bottom w:val="none" w:sz="0" w:space="0" w:color="auto"/>
        <w:right w:val="none" w:sz="0" w:space="0" w:color="auto"/>
      </w:divBdr>
    </w:div>
    <w:div w:id="1614900314">
      <w:bodyDiv w:val="1"/>
      <w:marLeft w:val="0"/>
      <w:marRight w:val="0"/>
      <w:marTop w:val="0"/>
      <w:marBottom w:val="0"/>
      <w:divBdr>
        <w:top w:val="none" w:sz="0" w:space="0" w:color="auto"/>
        <w:left w:val="none" w:sz="0" w:space="0" w:color="auto"/>
        <w:bottom w:val="none" w:sz="0" w:space="0" w:color="auto"/>
        <w:right w:val="none" w:sz="0" w:space="0" w:color="auto"/>
      </w:divBdr>
      <w:divsChild>
        <w:div w:id="423888992">
          <w:marLeft w:val="547"/>
          <w:marRight w:val="0"/>
          <w:marTop w:val="0"/>
          <w:marBottom w:val="0"/>
          <w:divBdr>
            <w:top w:val="none" w:sz="0" w:space="0" w:color="auto"/>
            <w:left w:val="none" w:sz="0" w:space="0" w:color="auto"/>
            <w:bottom w:val="none" w:sz="0" w:space="0" w:color="auto"/>
            <w:right w:val="none" w:sz="0" w:space="0" w:color="auto"/>
          </w:divBdr>
        </w:div>
      </w:divsChild>
    </w:div>
    <w:div w:id="1648247605">
      <w:bodyDiv w:val="1"/>
      <w:marLeft w:val="0"/>
      <w:marRight w:val="0"/>
      <w:marTop w:val="0"/>
      <w:marBottom w:val="0"/>
      <w:divBdr>
        <w:top w:val="none" w:sz="0" w:space="0" w:color="auto"/>
        <w:left w:val="none" w:sz="0" w:space="0" w:color="auto"/>
        <w:bottom w:val="none" w:sz="0" w:space="0" w:color="auto"/>
        <w:right w:val="none" w:sz="0" w:space="0" w:color="auto"/>
      </w:divBdr>
      <w:divsChild>
        <w:div w:id="934632153">
          <w:marLeft w:val="547"/>
          <w:marRight w:val="0"/>
          <w:marTop w:val="0"/>
          <w:marBottom w:val="0"/>
          <w:divBdr>
            <w:top w:val="none" w:sz="0" w:space="0" w:color="auto"/>
            <w:left w:val="none" w:sz="0" w:space="0" w:color="auto"/>
            <w:bottom w:val="none" w:sz="0" w:space="0" w:color="auto"/>
            <w:right w:val="none" w:sz="0" w:space="0" w:color="auto"/>
          </w:divBdr>
        </w:div>
      </w:divsChild>
    </w:div>
    <w:div w:id="1679577465">
      <w:bodyDiv w:val="1"/>
      <w:marLeft w:val="0"/>
      <w:marRight w:val="0"/>
      <w:marTop w:val="0"/>
      <w:marBottom w:val="0"/>
      <w:divBdr>
        <w:top w:val="none" w:sz="0" w:space="0" w:color="auto"/>
        <w:left w:val="none" w:sz="0" w:space="0" w:color="auto"/>
        <w:bottom w:val="none" w:sz="0" w:space="0" w:color="auto"/>
        <w:right w:val="none" w:sz="0" w:space="0" w:color="auto"/>
      </w:divBdr>
    </w:div>
    <w:div w:id="1687712741">
      <w:bodyDiv w:val="1"/>
      <w:marLeft w:val="0"/>
      <w:marRight w:val="0"/>
      <w:marTop w:val="0"/>
      <w:marBottom w:val="0"/>
      <w:divBdr>
        <w:top w:val="none" w:sz="0" w:space="0" w:color="auto"/>
        <w:left w:val="none" w:sz="0" w:space="0" w:color="auto"/>
        <w:bottom w:val="none" w:sz="0" w:space="0" w:color="auto"/>
        <w:right w:val="none" w:sz="0" w:space="0" w:color="auto"/>
      </w:divBdr>
    </w:div>
    <w:div w:id="1800300265">
      <w:bodyDiv w:val="1"/>
      <w:marLeft w:val="0"/>
      <w:marRight w:val="0"/>
      <w:marTop w:val="0"/>
      <w:marBottom w:val="0"/>
      <w:divBdr>
        <w:top w:val="none" w:sz="0" w:space="0" w:color="auto"/>
        <w:left w:val="none" w:sz="0" w:space="0" w:color="auto"/>
        <w:bottom w:val="none" w:sz="0" w:space="0" w:color="auto"/>
        <w:right w:val="none" w:sz="0" w:space="0" w:color="auto"/>
      </w:divBdr>
      <w:divsChild>
        <w:div w:id="627779008">
          <w:marLeft w:val="547"/>
          <w:marRight w:val="0"/>
          <w:marTop w:val="134"/>
          <w:marBottom w:val="0"/>
          <w:divBdr>
            <w:top w:val="none" w:sz="0" w:space="0" w:color="auto"/>
            <w:left w:val="none" w:sz="0" w:space="0" w:color="auto"/>
            <w:bottom w:val="none" w:sz="0" w:space="0" w:color="auto"/>
            <w:right w:val="none" w:sz="0" w:space="0" w:color="auto"/>
          </w:divBdr>
        </w:div>
        <w:div w:id="1622808153">
          <w:marLeft w:val="547"/>
          <w:marRight w:val="0"/>
          <w:marTop w:val="134"/>
          <w:marBottom w:val="0"/>
          <w:divBdr>
            <w:top w:val="none" w:sz="0" w:space="0" w:color="auto"/>
            <w:left w:val="none" w:sz="0" w:space="0" w:color="auto"/>
            <w:bottom w:val="none" w:sz="0" w:space="0" w:color="auto"/>
            <w:right w:val="none" w:sz="0" w:space="0" w:color="auto"/>
          </w:divBdr>
        </w:div>
      </w:divsChild>
    </w:div>
    <w:div w:id="1816557618">
      <w:bodyDiv w:val="1"/>
      <w:marLeft w:val="0"/>
      <w:marRight w:val="0"/>
      <w:marTop w:val="0"/>
      <w:marBottom w:val="0"/>
      <w:divBdr>
        <w:top w:val="none" w:sz="0" w:space="0" w:color="auto"/>
        <w:left w:val="none" w:sz="0" w:space="0" w:color="auto"/>
        <w:bottom w:val="none" w:sz="0" w:space="0" w:color="auto"/>
        <w:right w:val="none" w:sz="0" w:space="0" w:color="auto"/>
      </w:divBdr>
      <w:divsChild>
        <w:div w:id="1429736545">
          <w:marLeft w:val="547"/>
          <w:marRight w:val="0"/>
          <w:marTop w:val="154"/>
          <w:marBottom w:val="0"/>
          <w:divBdr>
            <w:top w:val="none" w:sz="0" w:space="0" w:color="auto"/>
            <w:left w:val="none" w:sz="0" w:space="0" w:color="auto"/>
            <w:bottom w:val="none" w:sz="0" w:space="0" w:color="auto"/>
            <w:right w:val="none" w:sz="0" w:space="0" w:color="auto"/>
          </w:divBdr>
        </w:div>
      </w:divsChild>
    </w:div>
    <w:div w:id="1848666540">
      <w:bodyDiv w:val="1"/>
      <w:marLeft w:val="0"/>
      <w:marRight w:val="0"/>
      <w:marTop w:val="0"/>
      <w:marBottom w:val="0"/>
      <w:divBdr>
        <w:top w:val="none" w:sz="0" w:space="0" w:color="auto"/>
        <w:left w:val="none" w:sz="0" w:space="0" w:color="auto"/>
        <w:bottom w:val="none" w:sz="0" w:space="0" w:color="auto"/>
        <w:right w:val="none" w:sz="0" w:space="0" w:color="auto"/>
      </w:divBdr>
      <w:divsChild>
        <w:div w:id="1117530511">
          <w:marLeft w:val="547"/>
          <w:marRight w:val="0"/>
          <w:marTop w:val="0"/>
          <w:marBottom w:val="0"/>
          <w:divBdr>
            <w:top w:val="none" w:sz="0" w:space="0" w:color="auto"/>
            <w:left w:val="none" w:sz="0" w:space="0" w:color="auto"/>
            <w:bottom w:val="none" w:sz="0" w:space="0" w:color="auto"/>
            <w:right w:val="none" w:sz="0" w:space="0" w:color="auto"/>
          </w:divBdr>
        </w:div>
      </w:divsChild>
    </w:div>
    <w:div w:id="1889300537">
      <w:bodyDiv w:val="1"/>
      <w:marLeft w:val="0"/>
      <w:marRight w:val="0"/>
      <w:marTop w:val="0"/>
      <w:marBottom w:val="0"/>
      <w:divBdr>
        <w:top w:val="none" w:sz="0" w:space="0" w:color="auto"/>
        <w:left w:val="none" w:sz="0" w:space="0" w:color="auto"/>
        <w:bottom w:val="none" w:sz="0" w:space="0" w:color="auto"/>
        <w:right w:val="none" w:sz="0" w:space="0" w:color="auto"/>
      </w:divBdr>
    </w:div>
    <w:div w:id="1930115186">
      <w:bodyDiv w:val="1"/>
      <w:marLeft w:val="0"/>
      <w:marRight w:val="0"/>
      <w:marTop w:val="0"/>
      <w:marBottom w:val="0"/>
      <w:divBdr>
        <w:top w:val="none" w:sz="0" w:space="0" w:color="auto"/>
        <w:left w:val="none" w:sz="0" w:space="0" w:color="auto"/>
        <w:bottom w:val="none" w:sz="0" w:space="0" w:color="auto"/>
        <w:right w:val="none" w:sz="0" w:space="0" w:color="auto"/>
      </w:divBdr>
      <w:divsChild>
        <w:div w:id="1389112766">
          <w:marLeft w:val="0"/>
          <w:marRight w:val="0"/>
          <w:marTop w:val="0"/>
          <w:marBottom w:val="0"/>
          <w:divBdr>
            <w:top w:val="none" w:sz="0" w:space="0" w:color="auto"/>
            <w:left w:val="none" w:sz="0" w:space="0" w:color="auto"/>
            <w:bottom w:val="none" w:sz="0" w:space="0" w:color="auto"/>
            <w:right w:val="none" w:sz="0" w:space="0" w:color="auto"/>
          </w:divBdr>
          <w:divsChild>
            <w:div w:id="195621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372077">
      <w:bodyDiv w:val="1"/>
      <w:marLeft w:val="0"/>
      <w:marRight w:val="0"/>
      <w:marTop w:val="0"/>
      <w:marBottom w:val="0"/>
      <w:divBdr>
        <w:top w:val="none" w:sz="0" w:space="0" w:color="auto"/>
        <w:left w:val="none" w:sz="0" w:space="0" w:color="auto"/>
        <w:bottom w:val="none" w:sz="0" w:space="0" w:color="auto"/>
        <w:right w:val="none" w:sz="0" w:space="0" w:color="auto"/>
      </w:divBdr>
    </w:div>
    <w:div w:id="1959599850">
      <w:bodyDiv w:val="1"/>
      <w:marLeft w:val="0"/>
      <w:marRight w:val="0"/>
      <w:marTop w:val="0"/>
      <w:marBottom w:val="0"/>
      <w:divBdr>
        <w:top w:val="none" w:sz="0" w:space="0" w:color="auto"/>
        <w:left w:val="none" w:sz="0" w:space="0" w:color="auto"/>
        <w:bottom w:val="none" w:sz="0" w:space="0" w:color="auto"/>
        <w:right w:val="none" w:sz="0" w:space="0" w:color="auto"/>
      </w:divBdr>
    </w:div>
    <w:div w:id="1979335333">
      <w:bodyDiv w:val="1"/>
      <w:marLeft w:val="0"/>
      <w:marRight w:val="0"/>
      <w:marTop w:val="0"/>
      <w:marBottom w:val="0"/>
      <w:divBdr>
        <w:top w:val="none" w:sz="0" w:space="0" w:color="auto"/>
        <w:left w:val="none" w:sz="0" w:space="0" w:color="auto"/>
        <w:bottom w:val="none" w:sz="0" w:space="0" w:color="auto"/>
        <w:right w:val="none" w:sz="0" w:space="0" w:color="auto"/>
      </w:divBdr>
    </w:div>
    <w:div w:id="2129543635">
      <w:bodyDiv w:val="1"/>
      <w:marLeft w:val="0"/>
      <w:marRight w:val="0"/>
      <w:marTop w:val="0"/>
      <w:marBottom w:val="0"/>
      <w:divBdr>
        <w:top w:val="none" w:sz="0" w:space="0" w:color="auto"/>
        <w:left w:val="none" w:sz="0" w:space="0" w:color="auto"/>
        <w:bottom w:val="none" w:sz="0" w:space="0" w:color="auto"/>
        <w:right w:val="none" w:sz="0" w:space="0" w:color="auto"/>
      </w:divBdr>
      <w:divsChild>
        <w:div w:id="658659701">
          <w:marLeft w:val="547"/>
          <w:marRight w:val="0"/>
          <w:marTop w:val="0"/>
          <w:marBottom w:val="0"/>
          <w:divBdr>
            <w:top w:val="none" w:sz="0" w:space="0" w:color="auto"/>
            <w:left w:val="none" w:sz="0" w:space="0" w:color="auto"/>
            <w:bottom w:val="none" w:sz="0" w:space="0" w:color="auto"/>
            <w:right w:val="none" w:sz="0" w:space="0" w:color="auto"/>
          </w:divBdr>
        </w:div>
        <w:div w:id="693581615">
          <w:marLeft w:val="547"/>
          <w:marRight w:val="0"/>
          <w:marTop w:val="0"/>
          <w:marBottom w:val="0"/>
          <w:divBdr>
            <w:top w:val="none" w:sz="0" w:space="0" w:color="auto"/>
            <w:left w:val="none" w:sz="0" w:space="0" w:color="auto"/>
            <w:bottom w:val="none" w:sz="0" w:space="0" w:color="auto"/>
            <w:right w:val="none" w:sz="0" w:space="0" w:color="auto"/>
          </w:divBdr>
        </w:div>
        <w:div w:id="1107580475">
          <w:marLeft w:val="547"/>
          <w:marRight w:val="0"/>
          <w:marTop w:val="0"/>
          <w:marBottom w:val="0"/>
          <w:divBdr>
            <w:top w:val="none" w:sz="0" w:space="0" w:color="auto"/>
            <w:left w:val="none" w:sz="0" w:space="0" w:color="auto"/>
            <w:bottom w:val="none" w:sz="0" w:space="0" w:color="auto"/>
            <w:right w:val="none" w:sz="0" w:space="0" w:color="auto"/>
          </w:divBdr>
        </w:div>
        <w:div w:id="120980058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ADBD0-655A-4749-99D6-47DD6A79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14</Pages>
  <Words>1542</Words>
  <Characters>8792</Characters>
  <Application>Microsoft Office Word</Application>
  <DocSecurity>0</DocSecurity>
  <Lines>73</Lines>
  <Paragraphs>20</Paragraphs>
  <ScaleCrop>false</ScaleCrop>
  <Company>Microsoft</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《微观经济学》（72课时）教学大纲</dc:title>
  <dc:subject/>
  <dc:creator>zbg</dc:creator>
  <cp:keywords/>
  <cp:lastModifiedBy>思捷 李</cp:lastModifiedBy>
  <cp:revision>21</cp:revision>
  <cp:lastPrinted>2019-02-21T01:23:00Z</cp:lastPrinted>
  <dcterms:created xsi:type="dcterms:W3CDTF">2018-08-17T00:10:00Z</dcterms:created>
  <dcterms:modified xsi:type="dcterms:W3CDTF">2019-02-21T01:35:00Z</dcterms:modified>
</cp:coreProperties>
</file>